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472" w:rsidRPr="00184EAD" w:rsidRDefault="00804472" w:rsidP="00184EAD">
      <w:pPr>
        <w:pStyle w:val="1"/>
        <w:spacing w:after="0"/>
        <w:jc w:val="center"/>
        <w:rPr>
          <w:sz w:val="28"/>
          <w:szCs w:val="28"/>
        </w:rPr>
      </w:pPr>
      <w:r w:rsidRPr="00184EAD">
        <w:rPr>
          <w:sz w:val="28"/>
          <w:szCs w:val="28"/>
        </w:rPr>
        <w:t>ЧАСТЬ 3</w:t>
      </w:r>
    </w:p>
    <w:p w:rsidR="00804472" w:rsidRPr="00184EAD" w:rsidRDefault="00804472" w:rsidP="00184EAD">
      <w:pPr>
        <w:pStyle w:val="1"/>
        <w:spacing w:before="0" w:after="240"/>
        <w:jc w:val="center"/>
        <w:rPr>
          <w:sz w:val="28"/>
          <w:szCs w:val="28"/>
        </w:rPr>
      </w:pPr>
      <w:r w:rsidRPr="00184EAD">
        <w:rPr>
          <w:sz w:val="28"/>
          <w:szCs w:val="28"/>
        </w:rPr>
        <w:t xml:space="preserve">ПЕРЕЧЕНЬ ОПАСНЫХ ГРУЗОВ, СПЕЦИАЛЬНЫЕ ПОЛОЖЕНИЯ И </w:t>
      </w:r>
      <w:r w:rsidRPr="00184EAD">
        <w:rPr>
          <w:sz w:val="28"/>
          <w:szCs w:val="28"/>
          <w:lang w:val="ru-RU"/>
        </w:rPr>
        <w:t>ОСВОБОЖДЕНИЯ ДЛЯ</w:t>
      </w:r>
      <w:r w:rsidRPr="00184EAD">
        <w:rPr>
          <w:sz w:val="28"/>
          <w:szCs w:val="28"/>
        </w:rPr>
        <w:t xml:space="preserve"> ОГРАНИЧЕННЫХ</w:t>
      </w:r>
      <w:r w:rsidRPr="00184EAD">
        <w:rPr>
          <w:sz w:val="28"/>
          <w:szCs w:val="28"/>
          <w:lang w:val="ru-RU"/>
        </w:rPr>
        <w:t xml:space="preserve"> И ОСВОБОЖДЕННЫХ</w:t>
      </w:r>
      <w:r w:rsidRPr="00184EAD">
        <w:rPr>
          <w:sz w:val="28"/>
          <w:szCs w:val="28"/>
        </w:rPr>
        <w:t xml:space="preserve"> КОЛИЧЕСТВ</w:t>
      </w:r>
    </w:p>
    <w:p w:rsidR="00804472" w:rsidRDefault="00804472">
      <w:pPr>
        <w:pStyle w:val="1"/>
        <w:spacing w:before="0"/>
        <w:jc w:val="center"/>
        <w:rPr>
          <w:sz w:val="24"/>
        </w:rPr>
      </w:pPr>
      <w:r>
        <w:rPr>
          <w:sz w:val="24"/>
        </w:rPr>
        <w:t>ГЛАВА 3.1</w:t>
      </w:r>
    </w:p>
    <w:p w:rsidR="00804472" w:rsidRDefault="00804472" w:rsidP="00184EAD">
      <w:pPr>
        <w:pStyle w:val="1"/>
        <w:spacing w:before="0" w:after="240"/>
        <w:jc w:val="center"/>
      </w:pPr>
      <w:r>
        <w:rPr>
          <w:sz w:val="24"/>
        </w:rPr>
        <w:t>ОБЩИЕ ПОЛОЖЕНИЯ</w:t>
      </w:r>
    </w:p>
    <w:p w:rsidR="00804472" w:rsidRDefault="00804472" w:rsidP="00184EAD">
      <w:pPr>
        <w:pStyle w:val="2"/>
        <w:ind w:left="1122" w:hanging="1122"/>
        <w:rPr>
          <w:i w:val="0"/>
          <w:iCs w:val="0"/>
          <w:sz w:val="20"/>
        </w:rPr>
      </w:pPr>
      <w:r>
        <w:rPr>
          <w:i w:val="0"/>
          <w:iCs w:val="0"/>
          <w:sz w:val="20"/>
        </w:rPr>
        <w:t xml:space="preserve">3.1.1 </w:t>
      </w:r>
      <w:r>
        <w:rPr>
          <w:i w:val="0"/>
          <w:iCs w:val="0"/>
          <w:sz w:val="20"/>
        </w:rPr>
        <w:tab/>
        <w:t>В</w:t>
      </w:r>
      <w:r w:rsidR="00184EAD">
        <w:rPr>
          <w:i w:val="0"/>
          <w:iCs w:val="0"/>
          <w:sz w:val="20"/>
          <w:lang w:val="ru-RU"/>
        </w:rPr>
        <w:t>ВЕДЕНИЕ</w:t>
      </w:r>
    </w:p>
    <w:p w:rsidR="00804472" w:rsidRDefault="00804472" w:rsidP="00184EAD">
      <w:pPr>
        <w:pStyle w:val="russian"/>
        <w:tabs>
          <w:tab w:val="clear" w:pos="993"/>
          <w:tab w:val="left" w:pos="1122"/>
        </w:tabs>
        <w:ind w:left="1122" w:firstLine="0"/>
      </w:pPr>
      <w:r>
        <w:t>Кроме положений, упомянутых или приведенных в таблицах части 3, должны выполняться общие требования каждой части, каждой главы и/или каждого раздела. Эти общие требования не приведены в таблицах. Когда какое-либо общее требование противоречит какому-либо специальному положению, преимущественную силу имеет специальное положение.</w:t>
      </w:r>
    </w:p>
    <w:p w:rsidR="00804472" w:rsidRDefault="00804472" w:rsidP="00184EAD">
      <w:pPr>
        <w:pStyle w:val="2"/>
        <w:ind w:left="1122" w:hanging="1122"/>
        <w:rPr>
          <w:i w:val="0"/>
          <w:iCs w:val="0"/>
          <w:sz w:val="20"/>
        </w:rPr>
      </w:pPr>
      <w:r>
        <w:rPr>
          <w:i w:val="0"/>
          <w:iCs w:val="0"/>
          <w:sz w:val="20"/>
        </w:rPr>
        <w:t xml:space="preserve">3.1.2 </w:t>
      </w:r>
      <w:r>
        <w:rPr>
          <w:i w:val="0"/>
          <w:iCs w:val="0"/>
          <w:sz w:val="20"/>
        </w:rPr>
        <w:tab/>
      </w:r>
      <w:r w:rsidRPr="00184EAD">
        <w:rPr>
          <w:i w:val="0"/>
          <w:iCs w:val="0"/>
          <w:caps/>
          <w:sz w:val="20"/>
        </w:rPr>
        <w:t>Надлежащее наименование груза</w:t>
      </w:r>
    </w:p>
    <w:p w:rsidR="00804472" w:rsidRDefault="00804472" w:rsidP="00184EAD">
      <w:pPr>
        <w:pStyle w:val="20"/>
        <w:ind w:left="2618" w:hanging="1496"/>
        <w:jc w:val="both"/>
        <w:rPr>
          <w:lang w:val="ru-RU"/>
        </w:rPr>
      </w:pPr>
      <w:r>
        <w:rPr>
          <w:b/>
          <w:bCs w:val="0"/>
          <w:i/>
          <w:lang w:val="ru-RU"/>
        </w:rPr>
        <w:t>Примечание</w:t>
      </w:r>
      <w:r>
        <w:rPr>
          <w:b/>
          <w:bCs w:val="0"/>
          <w:i/>
        </w:rPr>
        <w:t>:</w:t>
      </w:r>
      <w:r>
        <w:rPr>
          <w:i/>
        </w:rPr>
        <w:t xml:space="preserve"> В отношении надлежащих наименований</w:t>
      </w:r>
      <w:r>
        <w:rPr>
          <w:i/>
          <w:lang w:val="ru-RU"/>
        </w:rPr>
        <w:t xml:space="preserve"> груза</w:t>
      </w:r>
      <w:r>
        <w:rPr>
          <w:i/>
        </w:rPr>
        <w:t>, используемых при перевозке образцов, см. п</w:t>
      </w:r>
      <w:r>
        <w:rPr>
          <w:i/>
          <w:lang w:val="ru-RU"/>
        </w:rPr>
        <w:t>.</w:t>
      </w:r>
      <w:r>
        <w:rPr>
          <w:i/>
        </w:rPr>
        <w:t> 2.1.4.1</w:t>
      </w:r>
      <w:r>
        <w:rPr>
          <w:lang w:val="ru-RU"/>
        </w:rPr>
        <w:t>.</w:t>
      </w:r>
    </w:p>
    <w:p w:rsidR="00804472" w:rsidRDefault="00804472" w:rsidP="00184EAD">
      <w:pPr>
        <w:pStyle w:val="russian"/>
        <w:tabs>
          <w:tab w:val="clear" w:pos="993"/>
          <w:tab w:val="left" w:pos="1122"/>
        </w:tabs>
        <w:ind w:left="1122" w:hanging="1122"/>
      </w:pPr>
      <w:r>
        <w:rPr>
          <w:b/>
          <w:bCs/>
        </w:rPr>
        <w:t>3.1.2.1</w:t>
      </w:r>
      <w:r>
        <w:t xml:space="preserve"> </w:t>
      </w:r>
      <w:r>
        <w:tab/>
        <w:t>Надлежащим наименованием груза, указанным в таблице А</w:t>
      </w:r>
      <w:r>
        <w:rPr>
          <w:lang w:val="lv-LV"/>
        </w:rPr>
        <w:t xml:space="preserve"> </w:t>
      </w:r>
      <w:r>
        <w:t>главы 3.2, является та часть, которая наиболее точно описывает груз и которая напечатана заглавными (прописными) буквами (с добавлением любых цифр, букв греческого алфавита, приставок "вто</w:t>
      </w:r>
      <w:proofErr w:type="gramStart"/>
      <w:r>
        <w:t>р-</w:t>
      </w:r>
      <w:proofErr w:type="gramEnd"/>
      <w:r>
        <w:t>",  "трет-", "м-", "н-", "о-", "п-", являющихся неотъемлемой частью наименования). После основного надлежащего наименования груза может быть указано в скобках альтернативное надлежащее наименование-синоним [например, ЭТАНОЛ (СПИРТ ЭТИЛОВЫЙ)]. Части позиции, напечатанные строчными буквами, не должны считаться частью надлежащего наименования груза.</w:t>
      </w:r>
    </w:p>
    <w:p w:rsidR="00804472" w:rsidRDefault="00804472" w:rsidP="00184EAD">
      <w:pPr>
        <w:pStyle w:val="russian"/>
        <w:tabs>
          <w:tab w:val="clear" w:pos="993"/>
          <w:tab w:val="left" w:pos="1122"/>
        </w:tabs>
        <w:ind w:left="1122" w:hanging="1122"/>
      </w:pPr>
      <w:r>
        <w:rPr>
          <w:b/>
          <w:bCs/>
        </w:rPr>
        <w:t>3.1.2.2</w:t>
      </w:r>
      <w:proofErr w:type="gramStart"/>
      <w:r>
        <w:t xml:space="preserve"> </w:t>
      </w:r>
      <w:r>
        <w:tab/>
        <w:t>Е</w:t>
      </w:r>
      <w:proofErr w:type="gramEnd"/>
      <w:r>
        <w:t>сли союзы, такие как "и" или "или", напечатаны строчными буквами или если части наименования разделены запятыми, то нет необходимости обязательно указывать полностью все наименование в накладной или в маркировке упаковок. Это касается, в частности, случаев, когда под одним номером ООН перечислено несколько отдельных позиций. Ниже приводятся примеры выбора надлежащего наименования груза в случае таких позиций:</w:t>
      </w:r>
    </w:p>
    <w:p w:rsidR="00804472" w:rsidRDefault="00804472" w:rsidP="00184EAD">
      <w:pPr>
        <w:pStyle w:val="magyind"/>
        <w:ind w:left="1496" w:hanging="374"/>
      </w:pPr>
      <w:r>
        <w:t>a)</w:t>
      </w:r>
      <w:r>
        <w:tab/>
        <w:t>№ ООН 1057 ЗАЖИГАЛКИ ИЛИ БАЛЛОНЧИКИ ДЛЯ ЗАПРАВКИ ЗАЖИГАЛОК – надлежащим наименованием груза является наиболее подходящая из следующих возможных комбинаций:</w:t>
      </w:r>
    </w:p>
    <w:p w:rsidR="00804472" w:rsidRDefault="00804472" w:rsidP="00184EAD">
      <w:pPr>
        <w:pStyle w:val="magyind"/>
        <w:ind w:left="1496" w:hanging="374"/>
      </w:pPr>
      <w:r>
        <w:tab/>
        <w:t>ЗАЖИГАЛКИ;</w:t>
      </w:r>
    </w:p>
    <w:p w:rsidR="00804472" w:rsidRDefault="00804472" w:rsidP="00184EAD">
      <w:pPr>
        <w:pStyle w:val="magyind"/>
        <w:ind w:left="1496" w:hanging="374"/>
      </w:pPr>
      <w:r>
        <w:tab/>
        <w:t>БАЛЛОНЧИКИ ДЛЯ ЗАПРАВКИ ЗАЖИГАЛОК;</w:t>
      </w:r>
    </w:p>
    <w:p w:rsidR="00804472" w:rsidRDefault="00804472" w:rsidP="00184EAD">
      <w:pPr>
        <w:tabs>
          <w:tab w:val="left" w:pos="2805"/>
        </w:tabs>
        <w:ind w:left="1496" w:hanging="374"/>
        <w:jc w:val="both"/>
        <w:rPr>
          <w:rFonts w:ascii="Arial" w:hAnsi="Arial" w:cs="Arial"/>
          <w:sz w:val="20"/>
        </w:rPr>
      </w:pPr>
      <w:r w:rsidRPr="00184EAD">
        <w:rPr>
          <w:rFonts w:ascii="Arial" w:hAnsi="Arial" w:cs="Arial"/>
          <w:sz w:val="20"/>
          <w:szCs w:val="20"/>
        </w:rPr>
        <w:t>б)</w:t>
      </w:r>
      <w:r w:rsidRPr="00184EAD">
        <w:rPr>
          <w:rFonts w:ascii="Arial" w:hAnsi="Arial" w:cs="Arial"/>
          <w:sz w:val="20"/>
          <w:szCs w:val="20"/>
          <w:lang w:val="ru-RU"/>
        </w:rPr>
        <w:tab/>
      </w:r>
      <w:r>
        <w:rPr>
          <w:rFonts w:ascii="Arial" w:hAnsi="Arial" w:cs="Arial"/>
          <w:sz w:val="20"/>
        </w:rPr>
        <w:t xml:space="preserve">№ ООН 2793 СТРУЖКА, ОПИЛКИ или ОБРЕЗКИ ЧЕРНЫХ МЕТАЛЛОВ, подверженные самонагреванию.  Надлежащим наименованием </w:t>
      </w:r>
      <w:r>
        <w:rPr>
          <w:rFonts w:ascii="Arial" w:hAnsi="Arial" w:cs="Arial"/>
          <w:sz w:val="20"/>
          <w:lang w:val="ru-RU"/>
        </w:rPr>
        <w:t xml:space="preserve">груза </w:t>
      </w:r>
      <w:r>
        <w:rPr>
          <w:rFonts w:ascii="Arial" w:hAnsi="Arial" w:cs="Arial"/>
          <w:sz w:val="20"/>
        </w:rPr>
        <w:t>является наиболее подходящее из следующих возможных комбинаций:</w:t>
      </w:r>
    </w:p>
    <w:p w:rsidR="00804472" w:rsidRDefault="00804472" w:rsidP="00184EAD">
      <w:pPr>
        <w:tabs>
          <w:tab w:val="left" w:pos="2805"/>
        </w:tabs>
        <w:ind w:left="1496" w:hanging="374"/>
        <w:rPr>
          <w:rFonts w:ascii="Arial" w:hAnsi="Arial" w:cs="Arial"/>
          <w:sz w:val="20"/>
        </w:rPr>
      </w:pPr>
      <w:r>
        <w:rPr>
          <w:lang w:val="ru-RU"/>
        </w:rPr>
        <w:tab/>
      </w:r>
      <w:r>
        <w:rPr>
          <w:rFonts w:ascii="Arial" w:hAnsi="Arial" w:cs="Arial"/>
          <w:sz w:val="20"/>
        </w:rPr>
        <w:t>СТРУЖКА ЧЕРНЫХ МЕТАЛЛОВ</w:t>
      </w:r>
    </w:p>
    <w:p w:rsidR="00804472" w:rsidRDefault="00804472" w:rsidP="00184EAD">
      <w:pPr>
        <w:tabs>
          <w:tab w:val="left" w:pos="2805"/>
        </w:tabs>
        <w:ind w:left="1496" w:hanging="374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  <w:lang w:val="ru-RU"/>
        </w:rPr>
        <w:tab/>
      </w:r>
      <w:r>
        <w:rPr>
          <w:rFonts w:ascii="Arial" w:hAnsi="Arial" w:cs="Arial"/>
          <w:sz w:val="20"/>
        </w:rPr>
        <w:t>ОПИЛКИ ЧЕРНЫХ МЕТАЛЛОВ</w:t>
      </w:r>
    </w:p>
    <w:p w:rsidR="00804472" w:rsidRDefault="00804472" w:rsidP="00184EAD">
      <w:pPr>
        <w:pStyle w:val="magyind2"/>
        <w:ind w:left="1496" w:hanging="374"/>
      </w:pPr>
      <w:r>
        <w:tab/>
      </w:r>
      <w:r>
        <w:tab/>
        <w:t>ОБРЕЗКИ ЧЕРНЫХ МЕТАЛЛОВ</w:t>
      </w:r>
    </w:p>
    <w:p w:rsidR="00804472" w:rsidRDefault="00804472">
      <w:pPr>
        <w:pStyle w:val="a4"/>
        <w:ind w:left="1080" w:hanging="1080"/>
        <w:rPr>
          <w:rFonts w:ascii="Arial" w:hAnsi="Arial" w:cs="Arial"/>
          <w:sz w:val="20"/>
        </w:rPr>
      </w:pPr>
      <w:r>
        <w:rPr>
          <w:rFonts w:ascii="Arial" w:hAnsi="Arial" w:cs="Arial"/>
          <w:b/>
          <w:bCs/>
          <w:sz w:val="20"/>
        </w:rPr>
        <w:t>3.1.2.3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ab/>
        <w:t xml:space="preserve">Надлежащее наименование груза может, в зависимости от необходимости, использоваться в единственном или множественном числе. </w:t>
      </w:r>
    </w:p>
    <w:p w:rsidR="00804472" w:rsidRDefault="00804472" w:rsidP="007439D5">
      <w:pPr>
        <w:pStyle w:val="a5"/>
        <w:ind w:left="1080" w:firstLine="42"/>
        <w:rPr>
          <w:rFonts w:ascii="Arial" w:hAnsi="Arial" w:cs="Arial"/>
          <w:noProof/>
          <w:sz w:val="20"/>
          <w:lang w:val="ru-RU"/>
        </w:rPr>
      </w:pPr>
      <w:r>
        <w:rPr>
          <w:rFonts w:ascii="Arial" w:hAnsi="Arial" w:cs="Arial"/>
          <w:sz w:val="20"/>
          <w:lang w:val="ru-RU"/>
        </w:rPr>
        <w:t xml:space="preserve">Кроме того, когда определяющие слова используются как часть надлежащего наименования груза, порядок их указания в перевозочных документах  или маркировке упаковок является произвольным. Например, вместо </w:t>
      </w:r>
      <w:r>
        <w:rPr>
          <w:rFonts w:ascii="Arial" w:hAnsi="Arial" w:cs="Arial"/>
          <w:i/>
          <w:sz w:val="20"/>
          <w:lang w:val="ru-RU"/>
        </w:rPr>
        <w:t xml:space="preserve">«Диметиламина водный раствор» </w:t>
      </w:r>
      <w:r>
        <w:rPr>
          <w:rFonts w:ascii="Arial" w:hAnsi="Arial" w:cs="Arial"/>
          <w:sz w:val="20"/>
          <w:lang w:val="ru-RU"/>
        </w:rPr>
        <w:t xml:space="preserve">можно указывать </w:t>
      </w:r>
      <w:r>
        <w:rPr>
          <w:rFonts w:ascii="Arial" w:hAnsi="Arial" w:cs="Arial"/>
          <w:i/>
          <w:sz w:val="20"/>
          <w:lang w:val="ru-RU"/>
        </w:rPr>
        <w:t>«Водный раствор диметиламина»</w:t>
      </w:r>
      <w:r>
        <w:rPr>
          <w:rFonts w:ascii="Arial" w:hAnsi="Arial" w:cs="Arial"/>
          <w:sz w:val="20"/>
          <w:lang w:val="ru-RU"/>
        </w:rPr>
        <w:t>. В таблицах</w:t>
      </w:r>
      <w:proofErr w:type="gramStart"/>
      <w:r>
        <w:rPr>
          <w:rFonts w:ascii="Arial" w:hAnsi="Arial" w:cs="Arial"/>
          <w:sz w:val="20"/>
          <w:lang w:val="ru-RU"/>
        </w:rPr>
        <w:t xml:space="preserve"> А</w:t>
      </w:r>
      <w:proofErr w:type="gramEnd"/>
      <w:r>
        <w:rPr>
          <w:rFonts w:ascii="Arial" w:hAnsi="Arial" w:cs="Arial"/>
          <w:sz w:val="20"/>
          <w:lang w:val="ru-RU"/>
        </w:rPr>
        <w:t xml:space="preserve"> и Б главы 3.2 наименование опасного груза указано следующим образом</w:t>
      </w:r>
      <w:r w:rsidRPr="00BF0FA5">
        <w:rPr>
          <w:rFonts w:ascii="Arial" w:hAnsi="Arial" w:cs="Arial"/>
          <w:sz w:val="20"/>
          <w:lang w:val="ru-RU"/>
        </w:rPr>
        <w:t>: в</w:t>
      </w:r>
      <w:r w:rsidR="00BF0FA5">
        <w:rPr>
          <w:rFonts w:ascii="Arial" w:hAnsi="Arial" w:cs="Arial"/>
          <w:sz w:val="20"/>
          <w:lang w:val="ru-RU"/>
        </w:rPr>
        <w:t xml:space="preserve"> </w:t>
      </w:r>
      <w:r w:rsidRPr="00BF0FA5">
        <w:rPr>
          <w:rFonts w:ascii="Arial" w:hAnsi="Arial" w:cs="Arial"/>
          <w:sz w:val="20"/>
          <w:lang w:val="ru-RU"/>
        </w:rPr>
        <w:t>начале указывается</w:t>
      </w:r>
      <w:r>
        <w:rPr>
          <w:rFonts w:ascii="Arial" w:hAnsi="Arial" w:cs="Arial"/>
          <w:sz w:val="20"/>
          <w:lang w:val="ru-RU"/>
        </w:rPr>
        <w:t xml:space="preserve"> имя </w:t>
      </w:r>
      <w:r w:rsidRPr="00BF0FA5">
        <w:rPr>
          <w:rFonts w:ascii="Arial" w:hAnsi="Arial" w:cs="Arial"/>
          <w:sz w:val="20"/>
          <w:lang w:val="ru-RU"/>
        </w:rPr>
        <w:lastRenderedPageBreak/>
        <w:t xml:space="preserve">существительное, далее </w:t>
      </w:r>
      <w:r w:rsidR="00E03900" w:rsidRPr="00BF0FA5">
        <w:rPr>
          <w:rFonts w:ascii="Arial" w:hAnsi="Arial" w:cs="Arial"/>
          <w:sz w:val="20"/>
          <w:lang w:val="ru-RU"/>
        </w:rPr>
        <w:t xml:space="preserve">- </w:t>
      </w:r>
      <w:r w:rsidRPr="00BF0FA5">
        <w:rPr>
          <w:rFonts w:ascii="Arial" w:hAnsi="Arial" w:cs="Arial"/>
          <w:sz w:val="20"/>
          <w:lang w:val="ru-RU"/>
        </w:rPr>
        <w:t>прилагательное и другие дополнительные сведения. Для грузов класса 1 могут использоваться</w:t>
      </w:r>
      <w:r>
        <w:rPr>
          <w:rFonts w:ascii="Arial" w:hAnsi="Arial" w:cs="Arial"/>
          <w:sz w:val="20"/>
          <w:lang w:val="ru-RU"/>
        </w:rPr>
        <w:t xml:space="preserve"> торговые или воинские наименования, содержащие надлежащее наименование груза с дополнительным описанием.</w:t>
      </w:r>
    </w:p>
    <w:p w:rsidR="00804472" w:rsidRDefault="00804472" w:rsidP="00184EAD">
      <w:pPr>
        <w:pStyle w:val="russian"/>
        <w:tabs>
          <w:tab w:val="clear" w:pos="993"/>
          <w:tab w:val="left" w:pos="1122"/>
        </w:tabs>
        <w:ind w:left="1122" w:hanging="1122"/>
      </w:pPr>
      <w:r>
        <w:rPr>
          <w:b/>
          <w:bCs/>
        </w:rPr>
        <w:t>3.1.2.4</w:t>
      </w:r>
      <w:proofErr w:type="gramStart"/>
      <w:r>
        <w:t xml:space="preserve"> </w:t>
      </w:r>
      <w:r>
        <w:tab/>
        <w:t>Д</w:t>
      </w:r>
      <w:proofErr w:type="gramEnd"/>
      <w:r>
        <w:t>ля многих веществ предусмотрена как позиция, соответствующая жидкому состоянию, так и позиция, соответствующая твердому состоянию (см. определения жидкостей и твердых веществ в разделе 1.2.1), или позиция, соответствующая твердому состоянию и раствору. Им присваиваются отдельные номера ООН, которые необязательно следуют друг за другом в порядке возрастания</w:t>
      </w:r>
      <w:r>
        <w:rPr>
          <w:rStyle w:val="a9"/>
          <w:b/>
          <w:bCs/>
        </w:rPr>
        <w:footnoteReference w:id="1"/>
      </w:r>
      <w:r>
        <w:t>.</w:t>
      </w:r>
    </w:p>
    <w:p w:rsidR="00804472" w:rsidRDefault="00804472" w:rsidP="00184EAD">
      <w:pPr>
        <w:pStyle w:val="russian"/>
        <w:tabs>
          <w:tab w:val="clear" w:pos="993"/>
          <w:tab w:val="left" w:pos="1122"/>
        </w:tabs>
        <w:ind w:left="1122" w:hanging="1122"/>
      </w:pPr>
      <w:r>
        <w:rPr>
          <w:b/>
          <w:bCs/>
        </w:rPr>
        <w:t>3.1.2.5</w:t>
      </w:r>
      <w:r>
        <w:t xml:space="preserve"> </w:t>
      </w:r>
      <w:r>
        <w:tab/>
        <w:t>Уточняющее слово "РАСПЛАВЛЕННЫЙ", если только оно уже не указано прописными буквами в наименовании, содержащемся в таблице</w:t>
      </w:r>
      <w:proofErr w:type="gramStart"/>
      <w:r>
        <w:t xml:space="preserve"> А</w:t>
      </w:r>
      <w:proofErr w:type="gramEnd"/>
      <w:r>
        <w:t xml:space="preserve"> в главе 3.2, должно быть добавлено в качестве части надлежащего наименования груза, когда вещество, являющееся твердым в соответствии с определением, приведенным в разделе 1.2.1, предъявляется к перевозке в расплавленном состоянии (например, АЛКИЛФЕНОЛ ТВЕРДЫЙ, Н.У.К., РАСПЛАВЛЕННЫЙ).</w:t>
      </w:r>
    </w:p>
    <w:p w:rsidR="00804472" w:rsidRDefault="00804472" w:rsidP="00184EAD">
      <w:pPr>
        <w:pStyle w:val="10"/>
        <w:tabs>
          <w:tab w:val="clear" w:pos="567"/>
          <w:tab w:val="left" w:pos="2057"/>
        </w:tabs>
        <w:spacing w:line="240" w:lineRule="auto"/>
        <w:ind w:left="1123" w:hanging="1123"/>
        <w:jc w:val="both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Cs/>
          <w:sz w:val="20"/>
        </w:rPr>
        <w:t>3.1.2.6</w:t>
      </w:r>
      <w:proofErr w:type="gramStart"/>
      <w:r>
        <w:rPr>
          <w:rFonts w:ascii="Arial" w:hAnsi="Arial" w:cs="Arial"/>
          <w:b w:val="0"/>
          <w:sz w:val="20"/>
        </w:rPr>
        <w:tab/>
        <w:t>Е</w:t>
      </w:r>
      <w:proofErr w:type="gramEnd"/>
      <w:r>
        <w:rPr>
          <w:rFonts w:ascii="Arial" w:hAnsi="Arial" w:cs="Arial"/>
          <w:b w:val="0"/>
          <w:sz w:val="20"/>
        </w:rPr>
        <w:t>сли в наименовании груза, указанного в колонке 2 табл. А главы 3.2 (за исключением самореактивных веществ и органических пероксидов) не упомянуто слово “СТАБИЛИЗИРОВАННЫЙ”, напечатанное заглавными (прописными) буквами, оно должно быть добавлено в качестве составной части надлежащего наименования груза, которые без стабилизации было бы запрещено к перевозке в соответствии с пп. 2.2.Х.2 из-за его способности вступать в опасную реакцию в нормальных условиях перевозки (например, "ЖИДКОСТЬ ЯДОВИТАЯ ОРГАНИЧЕСКАЯ, Н.У.К., СТАБИЛИЗИРОВАННАЯ").</w:t>
      </w:r>
    </w:p>
    <w:p w:rsidR="00804472" w:rsidRDefault="00804472" w:rsidP="00184EAD">
      <w:pPr>
        <w:pStyle w:val="10"/>
        <w:tabs>
          <w:tab w:val="clear" w:pos="2268"/>
          <w:tab w:val="left" w:pos="2244"/>
        </w:tabs>
        <w:spacing w:before="60" w:after="60" w:line="240" w:lineRule="auto"/>
        <w:ind w:left="1123"/>
        <w:jc w:val="both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 w:val="0"/>
          <w:sz w:val="20"/>
        </w:rPr>
        <w:t xml:space="preserve">Если для стабилизации таких веществ в целях предотвращения возникновения опасного избыточного давления применяется регулирование температуры, то:  </w:t>
      </w:r>
    </w:p>
    <w:p w:rsidR="00804472" w:rsidRDefault="00804472">
      <w:pPr>
        <w:pStyle w:val="10"/>
        <w:tabs>
          <w:tab w:val="clear" w:pos="1134"/>
          <w:tab w:val="left" w:pos="1309"/>
          <w:tab w:val="left" w:pos="2835"/>
        </w:tabs>
        <w:spacing w:line="240" w:lineRule="auto"/>
        <w:ind w:left="1683" w:hanging="374"/>
        <w:jc w:val="both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 w:val="0"/>
          <w:sz w:val="20"/>
        </w:rPr>
        <w:t>а)</w:t>
      </w:r>
      <w:r>
        <w:rPr>
          <w:rFonts w:ascii="Arial" w:hAnsi="Arial" w:cs="Arial"/>
          <w:b w:val="0"/>
          <w:sz w:val="20"/>
        </w:rPr>
        <w:tab/>
        <w:t>жидкости, требующие регулирования температуры</w:t>
      </w:r>
      <w:r>
        <w:rPr>
          <w:rStyle w:val="a9"/>
          <w:rFonts w:ascii="Arial" w:hAnsi="Arial" w:cs="Arial"/>
          <w:b w:val="0"/>
          <w:sz w:val="20"/>
        </w:rPr>
        <w:footnoteReference w:customMarkFollows="1" w:id="2"/>
        <w:t>2</w:t>
      </w:r>
      <w:r>
        <w:rPr>
          <w:rFonts w:ascii="Arial" w:hAnsi="Arial" w:cs="Arial"/>
          <w:b w:val="0"/>
          <w:sz w:val="20"/>
        </w:rPr>
        <w:t>,</w:t>
      </w:r>
      <w:r>
        <w:rPr>
          <w:rFonts w:ascii="Arial" w:hAnsi="Arial" w:cs="Arial"/>
          <w:b w:val="0"/>
          <w:sz w:val="20"/>
          <w:lang w:val="hu-HU"/>
        </w:rPr>
        <w:t xml:space="preserve">  </w:t>
      </w:r>
      <w:r>
        <w:rPr>
          <w:rFonts w:ascii="Arial" w:hAnsi="Arial" w:cs="Arial"/>
          <w:b w:val="0"/>
          <w:sz w:val="20"/>
        </w:rPr>
        <w:t xml:space="preserve">к перевозке по </w:t>
      </w:r>
      <w:r>
        <w:rPr>
          <w:rFonts w:ascii="Arial" w:hAnsi="Arial" w:cs="Arial"/>
          <w:b w:val="0"/>
          <w:sz w:val="20"/>
          <w:lang w:val="lv-LV"/>
        </w:rPr>
        <w:t xml:space="preserve"> </w:t>
      </w:r>
      <w:r>
        <w:rPr>
          <w:rFonts w:ascii="Arial" w:hAnsi="Arial" w:cs="Arial"/>
          <w:b w:val="0"/>
          <w:sz w:val="20"/>
        </w:rPr>
        <w:t>железной дороге не допускаются</w:t>
      </w:r>
    </w:p>
    <w:p w:rsidR="00804472" w:rsidRDefault="00804472">
      <w:pPr>
        <w:pStyle w:val="10"/>
        <w:tabs>
          <w:tab w:val="clear" w:pos="1134"/>
          <w:tab w:val="left" w:pos="1309"/>
          <w:tab w:val="left" w:pos="2835"/>
        </w:tabs>
        <w:spacing w:line="240" w:lineRule="auto"/>
        <w:ind w:left="1683" w:hanging="374"/>
        <w:jc w:val="both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 w:val="0"/>
          <w:sz w:val="20"/>
        </w:rPr>
        <w:t>б)</w:t>
      </w:r>
      <w:r>
        <w:rPr>
          <w:rFonts w:ascii="Arial" w:hAnsi="Arial" w:cs="Arial"/>
          <w:b w:val="0"/>
          <w:sz w:val="20"/>
        </w:rPr>
        <w:tab/>
        <w:t>в случае газов условия перевозки должны быть утверждены компетентным органом.</w:t>
      </w:r>
    </w:p>
    <w:p w:rsidR="00804472" w:rsidRDefault="00804472" w:rsidP="00184EAD">
      <w:pPr>
        <w:tabs>
          <w:tab w:val="left" w:pos="2835"/>
        </w:tabs>
        <w:spacing w:after="60"/>
        <w:ind w:left="1123" w:hanging="1123"/>
        <w:jc w:val="both"/>
        <w:rPr>
          <w:rFonts w:ascii="Arial" w:hAnsi="Arial" w:cs="Arial"/>
          <w:sz w:val="20"/>
          <w:lang w:val="ru-RU"/>
        </w:rPr>
      </w:pPr>
      <w:r>
        <w:rPr>
          <w:rFonts w:ascii="Arial" w:hAnsi="Arial" w:cs="Arial"/>
          <w:b/>
          <w:bCs/>
          <w:sz w:val="20"/>
        </w:rPr>
        <w:t>3.1.2.7</w:t>
      </w:r>
      <w:r>
        <w:rPr>
          <w:rFonts w:ascii="Arial" w:hAnsi="Arial" w:cs="Arial"/>
          <w:sz w:val="20"/>
          <w:lang w:val="ru-RU"/>
        </w:rPr>
        <w:tab/>
      </w:r>
      <w:r>
        <w:rPr>
          <w:rFonts w:ascii="Arial" w:hAnsi="Arial" w:cs="Arial"/>
          <w:sz w:val="20"/>
        </w:rPr>
        <w:t>Гидраты могут перевозиться под надлежащим наименованием</w:t>
      </w:r>
      <w:r>
        <w:rPr>
          <w:rFonts w:ascii="Arial" w:hAnsi="Arial" w:cs="Arial"/>
          <w:sz w:val="20"/>
          <w:lang w:val="ru-RU"/>
        </w:rPr>
        <w:t xml:space="preserve"> груза</w:t>
      </w:r>
      <w:r>
        <w:rPr>
          <w:rFonts w:ascii="Arial" w:hAnsi="Arial" w:cs="Arial"/>
          <w:sz w:val="20"/>
        </w:rPr>
        <w:t xml:space="preserve"> соответствующего безводного вещества.</w:t>
      </w:r>
    </w:p>
    <w:p w:rsidR="00804472" w:rsidRDefault="00804472" w:rsidP="00184EAD">
      <w:pPr>
        <w:pStyle w:val="2"/>
        <w:spacing w:before="0"/>
        <w:ind w:left="1123" w:hanging="1123"/>
        <w:rPr>
          <w:i w:val="0"/>
          <w:iCs w:val="0"/>
          <w:sz w:val="20"/>
        </w:rPr>
      </w:pPr>
      <w:r>
        <w:rPr>
          <w:i w:val="0"/>
          <w:iCs w:val="0"/>
          <w:sz w:val="20"/>
        </w:rPr>
        <w:t xml:space="preserve">3.1.2.8 </w:t>
      </w:r>
      <w:r>
        <w:rPr>
          <w:i w:val="0"/>
          <w:iCs w:val="0"/>
          <w:sz w:val="20"/>
        </w:rPr>
        <w:tab/>
        <w:t>Обобщенные или "не указанные конкретно" (Н.У.К.) наименования</w:t>
      </w:r>
    </w:p>
    <w:p w:rsidR="00804472" w:rsidRDefault="00804472" w:rsidP="006468ED">
      <w:pPr>
        <w:pStyle w:val="russian"/>
        <w:spacing w:before="0"/>
        <w:ind w:left="1123" w:hanging="1123"/>
      </w:pPr>
      <w:r>
        <w:rPr>
          <w:b/>
          <w:bCs/>
        </w:rPr>
        <w:t>3.1.2.8.1</w:t>
      </w:r>
      <w:r>
        <w:t xml:space="preserve"> </w:t>
      </w:r>
      <w:r>
        <w:tab/>
      </w:r>
      <w:r>
        <w:rPr>
          <w:bCs/>
        </w:rPr>
        <w:t>Обобщенные и "не указанные конкретно" надлежащие наименования веществ, для которых в колонке 6 таблицы</w:t>
      </w:r>
      <w:proofErr w:type="gramStart"/>
      <w:r>
        <w:rPr>
          <w:bCs/>
        </w:rPr>
        <w:t> А</w:t>
      </w:r>
      <w:proofErr w:type="gramEnd"/>
      <w:r>
        <w:rPr>
          <w:bCs/>
        </w:rPr>
        <w:t xml:space="preserve"> главы 3.2 указано специальное положение 274</w:t>
      </w:r>
      <w:r w:rsidR="00184EAD">
        <w:rPr>
          <w:bCs/>
        </w:rPr>
        <w:t xml:space="preserve"> </w:t>
      </w:r>
      <w:r w:rsidR="00184EAD" w:rsidRPr="00426233">
        <w:t>или 318</w:t>
      </w:r>
      <w:r>
        <w:rPr>
          <w:bCs/>
        </w:rPr>
        <w:t xml:space="preserve">, должны дополняться техническим </w:t>
      </w:r>
      <w:r>
        <w:t>наименованием</w:t>
      </w:r>
      <w:r>
        <w:rPr>
          <w:bCs/>
        </w:rPr>
        <w:t xml:space="preserve"> груза, если только национальное законодательство или какая-либо международная конвенция не запрещают его открытого упоминания в случае, когда речь идет о контролируемом веществе.  Для взрывчатых веще</w:t>
      </w:r>
      <w:proofErr w:type="gramStart"/>
      <w:r>
        <w:rPr>
          <w:bCs/>
        </w:rPr>
        <w:t>ств кл</w:t>
      </w:r>
      <w:proofErr w:type="gramEnd"/>
      <w:r>
        <w:rPr>
          <w:bCs/>
        </w:rPr>
        <w:t xml:space="preserve">асса 1 в описание опасных грузов может добавляться дополнительный описательный текст для указания коммерческих или военных </w:t>
      </w:r>
      <w:r>
        <w:t>наименований</w:t>
      </w:r>
      <w:r>
        <w:rPr>
          <w:bCs/>
        </w:rPr>
        <w:t xml:space="preserve">.  Технические </w:t>
      </w:r>
      <w:r>
        <w:t>наименования</w:t>
      </w:r>
      <w:r>
        <w:rPr>
          <w:bCs/>
        </w:rPr>
        <w:t xml:space="preserve"> должны указываться в скобках сразу же после надлежащего наименования груза.  </w:t>
      </w:r>
      <w:proofErr w:type="gramStart"/>
      <w:r>
        <w:rPr>
          <w:bCs/>
        </w:rPr>
        <w:t xml:space="preserve">При необходимости могут также употребляться такие определения, как "содержит" или "содержащий" или другие определяющие слова, например "смесь", "раствор" и т.д., а также указываться процентное </w:t>
      </w:r>
      <w:r>
        <w:rPr>
          <w:bCs/>
        </w:rPr>
        <w:lastRenderedPageBreak/>
        <w:t>содержание технического компонента.</w:t>
      </w:r>
      <w:proofErr w:type="gramEnd"/>
      <w:r>
        <w:rPr>
          <w:bCs/>
        </w:rPr>
        <w:t xml:space="preserve"> Например:  </w:t>
      </w:r>
      <w:r w:rsidR="00BF0FA5">
        <w:rPr>
          <w:bCs/>
        </w:rPr>
        <w:t>«</w:t>
      </w:r>
      <w:r w:rsidR="00184EAD" w:rsidRPr="00184EAD">
        <w:rPr>
          <w:lang w:val="lv-LV"/>
        </w:rPr>
        <w:t>UN</w:t>
      </w:r>
      <w:r>
        <w:rPr>
          <w:bCs/>
          <w:lang w:val="lv-LV"/>
        </w:rPr>
        <w:t xml:space="preserve"> </w:t>
      </w:r>
      <w:r>
        <w:rPr>
          <w:bCs/>
        </w:rPr>
        <w:t xml:space="preserve">1993 </w:t>
      </w:r>
      <w:r>
        <w:rPr>
          <w:bCs/>
          <w:caps/>
        </w:rPr>
        <w:t>жидкость Легковоспламеняющаяся, н.у.к. (</w:t>
      </w:r>
      <w:r>
        <w:rPr>
          <w:bCs/>
        </w:rPr>
        <w:t>содержит ксилол и бензол</w:t>
      </w:r>
      <w:r>
        <w:rPr>
          <w:bCs/>
          <w:caps/>
        </w:rPr>
        <w:t>),</w:t>
      </w:r>
      <w:r>
        <w:rPr>
          <w:bCs/>
        </w:rPr>
        <w:t xml:space="preserve"> 3, </w:t>
      </w:r>
      <w:r>
        <w:rPr>
          <w:bCs/>
          <w:lang w:val="en-US"/>
        </w:rPr>
        <w:t>II</w:t>
      </w:r>
      <w:r w:rsidR="00BF0FA5">
        <w:rPr>
          <w:bCs/>
        </w:rPr>
        <w:t>»</w:t>
      </w:r>
      <w:r>
        <w:rPr>
          <w:bCs/>
        </w:rPr>
        <w:t>.</w:t>
      </w:r>
      <w:r>
        <w:rPr>
          <w:b/>
        </w:rPr>
        <w:t xml:space="preserve"> </w:t>
      </w:r>
    </w:p>
    <w:p w:rsidR="00804472" w:rsidRDefault="00804472" w:rsidP="00184EAD">
      <w:pPr>
        <w:pStyle w:val="russian"/>
        <w:tabs>
          <w:tab w:val="clear" w:pos="993"/>
          <w:tab w:val="left" w:pos="1122"/>
        </w:tabs>
        <w:ind w:left="1122" w:hanging="1122"/>
      </w:pPr>
      <w:r>
        <w:rPr>
          <w:b/>
          <w:bCs/>
        </w:rPr>
        <w:t>3.1.2.8.1.1</w:t>
      </w:r>
      <w:r w:rsidR="00184EAD">
        <w:tab/>
      </w:r>
      <w:r w:rsidR="00184EAD" w:rsidRPr="009E490C">
        <w:rPr>
          <w:bCs/>
        </w:rPr>
        <w:t xml:space="preserve">Техническое </w:t>
      </w:r>
      <w:r w:rsidR="00184EAD" w:rsidRPr="009E490C">
        <w:t>наименование</w:t>
      </w:r>
      <w:r w:rsidR="00184EAD" w:rsidRPr="009E490C">
        <w:rPr>
          <w:bCs/>
        </w:rPr>
        <w:t xml:space="preserve"> должно быть признанным химическим</w:t>
      </w:r>
      <w:r w:rsidR="00184EAD" w:rsidRPr="009E490C">
        <w:t xml:space="preserve">, биологическим </w:t>
      </w:r>
      <w:r w:rsidR="00184EAD" w:rsidRPr="009E490C">
        <w:rPr>
          <w:bCs/>
        </w:rPr>
        <w:t xml:space="preserve">или другим </w:t>
      </w:r>
      <w:r w:rsidR="00184EAD" w:rsidRPr="009E490C">
        <w:t>наименованием</w:t>
      </w:r>
      <w:r w:rsidR="00184EAD" w:rsidRPr="009E490C">
        <w:rPr>
          <w:bCs/>
        </w:rPr>
        <w:t xml:space="preserve">, употребляемым в настоящее время в научно-технических справочниках, периодических изданиях и </w:t>
      </w:r>
      <w:r w:rsidR="00184EAD" w:rsidRPr="00BF0FA5">
        <w:rPr>
          <w:bCs/>
        </w:rPr>
        <w:t>публикациях</w:t>
      </w:r>
      <w:r w:rsidR="00EE22D2" w:rsidRPr="00BF0FA5">
        <w:rPr>
          <w:bCs/>
        </w:rPr>
        <w:t>.</w:t>
      </w:r>
      <w:r w:rsidRPr="00BF0FA5">
        <w:rPr>
          <w:bCs/>
        </w:rPr>
        <w:t xml:space="preserve"> Для этой цели не должны применяться коммерческие </w:t>
      </w:r>
      <w:r w:rsidRPr="00BF0FA5">
        <w:t>наименования</w:t>
      </w:r>
      <w:r w:rsidRPr="00BF0FA5">
        <w:rPr>
          <w:bCs/>
        </w:rPr>
        <w:t>.  В случае пестицидов</w:t>
      </w:r>
      <w:r>
        <w:rPr>
          <w:bCs/>
        </w:rPr>
        <w:t xml:space="preserve"> можно использовать только обще</w:t>
      </w:r>
      <w:proofErr w:type="gramStart"/>
      <w:r>
        <w:rPr>
          <w:bCs/>
        </w:rPr>
        <w:t>е(</w:t>
      </w:r>
      <w:proofErr w:type="gramEnd"/>
      <w:r>
        <w:rPr>
          <w:bCs/>
        </w:rPr>
        <w:t>ие) наименование(я) ИСО, другое(ие) наименование(я), содержащееся(иеся) в издании Всемирной организации здравоохранения (ВОЗ) "Рекомендуемая классификация пестицидов по видам опасности и руководящие принципы классификации"</w:t>
      </w:r>
      <w:r w:rsidR="000F72DF">
        <w:rPr>
          <w:bCs/>
        </w:rPr>
        <w:t>,</w:t>
      </w:r>
      <w:r>
        <w:rPr>
          <w:bCs/>
        </w:rPr>
        <w:t xml:space="preserve"> или наименование(я) активного(ых) вещества(веществ)</w:t>
      </w:r>
      <w:r w:rsidR="00297E29">
        <w:rPr>
          <w:bCs/>
        </w:rPr>
        <w:t>.</w:t>
      </w:r>
    </w:p>
    <w:p w:rsidR="00804472" w:rsidRDefault="00804472" w:rsidP="00184EAD">
      <w:pPr>
        <w:pStyle w:val="russian"/>
        <w:tabs>
          <w:tab w:val="clear" w:pos="993"/>
          <w:tab w:val="left" w:pos="1122"/>
        </w:tabs>
        <w:ind w:left="1122" w:hanging="1122"/>
      </w:pPr>
      <w:r>
        <w:rPr>
          <w:b/>
          <w:bCs/>
        </w:rPr>
        <w:t>3.1.2.8.1.2</w:t>
      </w:r>
      <w:proofErr w:type="gramStart"/>
      <w:r w:rsidR="00184EAD">
        <w:rPr>
          <w:b/>
          <w:bCs/>
        </w:rPr>
        <w:tab/>
      </w:r>
      <w:r>
        <w:t>К</w:t>
      </w:r>
      <w:proofErr w:type="gramEnd"/>
      <w:r>
        <w:t>огда какая-либо смесь опасных грузов описывается одной из позиций "Н.У.К." или "обобщенных" позиций, для которых в колонке 6 таблицы А в главе 3.2 предусмотрено специальное положение 274, необходимо указывать не более двух компонентов, которые в наибольшей степени обусловливают опасное свойство или опасные свойства смеси, за исключением контролируемых веществ, если их прямое упоминание запрещается национальным законодательством или какой-либо международной конвенцией. Если грузовое место, содержащее смесь, имеет какой-либо знак дополнительной опасности, то одним из двух указанных в скобках технических наименований должно быть наименование того компонента, который требует использования данного знака дополнительной опасности.</w:t>
      </w:r>
    </w:p>
    <w:p w:rsidR="00804472" w:rsidRDefault="00804472">
      <w:pPr>
        <w:pStyle w:val="megj"/>
      </w:pPr>
      <w:r>
        <w:rPr>
          <w:b/>
          <w:bCs/>
          <w:i/>
        </w:rPr>
        <w:t>Примечание:</w:t>
      </w:r>
      <w:r>
        <w:rPr>
          <w:i/>
        </w:rPr>
        <w:t xml:space="preserve"> </w:t>
      </w:r>
      <w:proofErr w:type="gramStart"/>
      <w:r>
        <w:rPr>
          <w:i/>
        </w:rPr>
        <w:t>c</w:t>
      </w:r>
      <w:proofErr w:type="gramEnd"/>
      <w:r>
        <w:rPr>
          <w:i/>
        </w:rPr>
        <w:t>м. п. 5.4.1.2.2</w:t>
      </w:r>
      <w:r>
        <w:t>.</w:t>
      </w:r>
    </w:p>
    <w:p w:rsidR="00804472" w:rsidRDefault="00804472" w:rsidP="00184EAD">
      <w:pPr>
        <w:pStyle w:val="russian"/>
        <w:tabs>
          <w:tab w:val="clear" w:pos="993"/>
          <w:tab w:val="left" w:pos="1122"/>
        </w:tabs>
        <w:ind w:left="1122" w:hanging="1122"/>
      </w:pPr>
      <w:r>
        <w:rPr>
          <w:b/>
          <w:bCs/>
        </w:rPr>
        <w:t>3.1.2.</w:t>
      </w:r>
      <w:r>
        <w:rPr>
          <w:b/>
          <w:bCs/>
          <w:lang w:val="lv-LV"/>
        </w:rPr>
        <w:t>8</w:t>
      </w:r>
      <w:r>
        <w:rPr>
          <w:b/>
          <w:bCs/>
        </w:rPr>
        <w:t>.1.3</w:t>
      </w:r>
      <w:r w:rsidR="00184EAD">
        <w:tab/>
      </w:r>
      <w:r>
        <w:t>Примеры, иллюстрирующие выбор надлежащего наименования груза, дополненного техническим наименованием груза, для позиций "Н.У.К.":</w:t>
      </w:r>
    </w:p>
    <w:p w:rsidR="00804472" w:rsidRDefault="00804472" w:rsidP="008F4D3E">
      <w:pPr>
        <w:pStyle w:val="russian"/>
        <w:tabs>
          <w:tab w:val="clear" w:pos="993"/>
          <w:tab w:val="left" w:pos="1122"/>
        </w:tabs>
        <w:ind w:left="1122" w:firstLine="0"/>
      </w:pPr>
      <w:r>
        <w:t>№ ООН 3394 ВЕЩЕСТВО МЕТАЛЛООРГАНИЧЕСКОЕ, ПИРОФОРНОЕ, РЕАГИРУЮЩЕЕ С ВОДОЙ, ЖИДКОЕ (триметилгаллий);</w:t>
      </w:r>
    </w:p>
    <w:p w:rsidR="00804472" w:rsidRDefault="00804472" w:rsidP="008F4D3E">
      <w:pPr>
        <w:pStyle w:val="russian"/>
        <w:tabs>
          <w:tab w:val="clear" w:pos="993"/>
          <w:tab w:val="left" w:pos="1122"/>
        </w:tabs>
        <w:spacing w:after="120"/>
        <w:ind w:left="1123" w:firstLine="0"/>
      </w:pPr>
      <w:r>
        <w:t>№ ООН 2902 ПЕСТИЦИД ЖИДКИЙ, ЯДОВИТЫЙ, Н.У.К. (дразоксолон).</w:t>
      </w:r>
    </w:p>
    <w:p w:rsidR="008F4D3E" w:rsidRPr="009E490C" w:rsidRDefault="008F4D3E" w:rsidP="008F4D3E">
      <w:pPr>
        <w:tabs>
          <w:tab w:val="left" w:pos="1122"/>
          <w:tab w:val="left" w:pos="1870"/>
        </w:tabs>
        <w:spacing w:after="120"/>
        <w:ind w:left="1122" w:hanging="1122"/>
        <w:jc w:val="both"/>
        <w:rPr>
          <w:rFonts w:ascii="Arial" w:hAnsi="Arial" w:cs="Arial"/>
          <w:sz w:val="20"/>
          <w:szCs w:val="20"/>
          <w:lang w:val="ru-RU"/>
        </w:rPr>
      </w:pPr>
      <w:smartTag w:uri="urn:schemas-microsoft-com:office:smarttags" w:element="date">
        <w:smartTagPr>
          <w:attr w:name="Day" w:val="3"/>
          <w:attr w:name="Month" w:val="1"/>
          <w:attr w:name="Year" w:val="2003"/>
        </w:smartTagPr>
        <w:smartTag w:uri="schemas-tilde-lv/tildestengine" w:element="date">
          <w:smartTagPr>
            <w:attr w:name="Day" w:val="3"/>
            <w:attr w:name="Month" w:val="1"/>
            <w:attr w:name="Year" w:val="2003"/>
          </w:smartTagPr>
          <w:r w:rsidRPr="009E490C">
            <w:rPr>
              <w:rFonts w:ascii="Arial" w:hAnsi="Arial" w:cs="Arial"/>
              <w:b/>
              <w:sz w:val="20"/>
              <w:szCs w:val="20"/>
              <w:lang w:val="ru-RU"/>
            </w:rPr>
            <w:t>3.1.3</w:t>
          </w:r>
        </w:smartTag>
      </w:smartTag>
      <w:r w:rsidRPr="009E490C">
        <w:rPr>
          <w:rFonts w:ascii="Arial" w:hAnsi="Arial" w:cs="Arial"/>
          <w:b/>
          <w:sz w:val="20"/>
          <w:szCs w:val="20"/>
          <w:lang w:val="ru-RU"/>
        </w:rPr>
        <w:tab/>
      </w:r>
      <w:r w:rsidRPr="008F4D3E">
        <w:rPr>
          <w:rFonts w:ascii="Arial" w:hAnsi="Arial" w:cs="Arial"/>
          <w:b/>
          <w:caps/>
          <w:sz w:val="20"/>
          <w:szCs w:val="20"/>
          <w:lang w:val="ru-RU"/>
        </w:rPr>
        <w:t>Растворы или смеси</w:t>
      </w:r>
    </w:p>
    <w:p w:rsidR="008F4D3E" w:rsidRPr="009E490C" w:rsidRDefault="008F4D3E" w:rsidP="008F4D3E">
      <w:pPr>
        <w:tabs>
          <w:tab w:val="left" w:pos="1260"/>
        </w:tabs>
        <w:spacing w:after="120"/>
        <w:ind w:left="2618" w:hanging="1496"/>
        <w:jc w:val="both"/>
        <w:rPr>
          <w:rFonts w:ascii="Arial" w:hAnsi="Arial" w:cs="Arial"/>
          <w:sz w:val="20"/>
          <w:szCs w:val="20"/>
          <w:lang w:val="ru-RU"/>
        </w:rPr>
      </w:pPr>
      <w:r w:rsidRPr="009E490C">
        <w:rPr>
          <w:rFonts w:ascii="Arial" w:hAnsi="Arial" w:cs="Arial"/>
          <w:b/>
          <w:i/>
          <w:sz w:val="20"/>
          <w:szCs w:val="20"/>
          <w:lang w:val="ru-RU"/>
        </w:rPr>
        <w:t>Примечание</w:t>
      </w:r>
      <w:r w:rsidRPr="009E490C">
        <w:rPr>
          <w:rFonts w:ascii="Arial" w:hAnsi="Arial" w:cs="Arial"/>
          <w:sz w:val="20"/>
          <w:szCs w:val="20"/>
          <w:lang w:val="ru-RU"/>
        </w:rPr>
        <w:t xml:space="preserve">: </w:t>
      </w:r>
      <w:r w:rsidRPr="009E490C">
        <w:rPr>
          <w:rFonts w:ascii="Arial" w:hAnsi="Arial" w:cs="Arial"/>
          <w:i/>
          <w:sz w:val="20"/>
          <w:szCs w:val="20"/>
          <w:lang w:val="ru-RU"/>
        </w:rPr>
        <w:t>Если вещество имеет конкретное наименование согласно таблице</w:t>
      </w:r>
      <w:proofErr w:type="gramStart"/>
      <w:r w:rsidRPr="009E490C">
        <w:rPr>
          <w:rFonts w:ascii="Arial" w:hAnsi="Arial" w:cs="Arial"/>
          <w:i/>
          <w:sz w:val="20"/>
          <w:szCs w:val="20"/>
          <w:lang w:val="ru-RU"/>
        </w:rPr>
        <w:t xml:space="preserve"> А</w:t>
      </w:r>
      <w:proofErr w:type="gramEnd"/>
      <w:r w:rsidRPr="009E490C">
        <w:rPr>
          <w:rFonts w:ascii="Arial" w:hAnsi="Arial" w:cs="Arial"/>
          <w:i/>
          <w:sz w:val="20"/>
          <w:szCs w:val="20"/>
          <w:lang w:val="ru-RU"/>
        </w:rPr>
        <w:t xml:space="preserve"> главы 3.2, при его перевозке должно использоваться надлежащее наименование груза, приведенное в колонке 2 таблицы А главы 3.2. При этом вещество может содержать технические примеси (например, примеси, возникшие в процессе изготовления) или добавки, вводимые в целях стабилизации или других целях, если они не влияют на классификацию вещества. Однако, указанное по наименованию вещество, содержащее технические примеси или добавки, введенные в целях стабилизации или других целях и влияющие на классификацию вещества, должно считаться раствором или смесью (</w:t>
      </w:r>
      <w:proofErr w:type="gramStart"/>
      <w:r w:rsidRPr="009E490C">
        <w:rPr>
          <w:rFonts w:ascii="Arial" w:hAnsi="Arial" w:cs="Arial"/>
          <w:i/>
          <w:sz w:val="20"/>
          <w:szCs w:val="20"/>
          <w:lang w:val="ru-RU"/>
        </w:rPr>
        <w:t>см</w:t>
      </w:r>
      <w:proofErr w:type="gramEnd"/>
      <w:r w:rsidRPr="009E490C">
        <w:rPr>
          <w:rFonts w:ascii="Arial" w:hAnsi="Arial" w:cs="Arial"/>
          <w:i/>
          <w:sz w:val="20"/>
          <w:szCs w:val="20"/>
          <w:lang w:val="ru-RU"/>
        </w:rPr>
        <w:t>. п. 2.1.3.3)</w:t>
      </w:r>
      <w:r w:rsidRPr="009E490C">
        <w:rPr>
          <w:rFonts w:ascii="Arial" w:hAnsi="Arial" w:cs="Arial"/>
          <w:sz w:val="20"/>
          <w:szCs w:val="20"/>
          <w:lang w:val="ru-RU"/>
        </w:rPr>
        <w:t>.</w:t>
      </w:r>
    </w:p>
    <w:p w:rsidR="008F4D3E" w:rsidRPr="009E490C" w:rsidRDefault="008F4D3E" w:rsidP="008F4D3E">
      <w:pPr>
        <w:tabs>
          <w:tab w:val="left" w:pos="1122"/>
          <w:tab w:val="left" w:pos="1870"/>
        </w:tabs>
        <w:spacing w:after="120"/>
        <w:ind w:left="1122" w:hanging="1122"/>
        <w:jc w:val="both"/>
        <w:rPr>
          <w:rFonts w:ascii="Arial" w:hAnsi="Arial" w:cs="Arial"/>
          <w:sz w:val="20"/>
          <w:szCs w:val="20"/>
          <w:lang w:val="ru-RU"/>
        </w:rPr>
      </w:pPr>
      <w:r w:rsidRPr="009E490C">
        <w:rPr>
          <w:rFonts w:ascii="Arial" w:hAnsi="Arial" w:cs="Arial"/>
          <w:b/>
          <w:bCs/>
          <w:sz w:val="20"/>
          <w:szCs w:val="20"/>
          <w:lang w:val="ru-RU"/>
        </w:rPr>
        <w:t>3.1.3.1</w:t>
      </w:r>
      <w:r w:rsidRPr="009E490C">
        <w:rPr>
          <w:rFonts w:ascii="Arial" w:hAnsi="Arial" w:cs="Arial"/>
          <w:sz w:val="20"/>
          <w:szCs w:val="20"/>
          <w:lang w:val="ru-RU"/>
        </w:rPr>
        <w:tab/>
        <w:t>Раствор или смесь не подпадает под действие</w:t>
      </w:r>
      <w:proofErr w:type="gramStart"/>
      <w:r w:rsidRPr="009E490C">
        <w:rPr>
          <w:rFonts w:ascii="Arial" w:hAnsi="Arial" w:cs="Arial"/>
          <w:sz w:val="20"/>
          <w:szCs w:val="20"/>
          <w:lang w:val="ru-RU"/>
        </w:rPr>
        <w:t xml:space="preserve"> П</w:t>
      </w:r>
      <w:proofErr w:type="gramEnd"/>
      <w:r w:rsidRPr="009E490C">
        <w:rPr>
          <w:rFonts w:ascii="Arial" w:hAnsi="Arial" w:cs="Arial"/>
          <w:sz w:val="20"/>
          <w:szCs w:val="20"/>
          <w:lang w:val="ru-RU"/>
        </w:rPr>
        <w:t>рил. 2 к СМГС, если характеристики, свойства, форма или физическое состояние раствора или смеси таковы, что данный раствор или данная смесь не удовлетворяет критериям (включая критерии, связанные с практическим опытом), которые позволили бы отнести их к какому-либо классу.</w:t>
      </w:r>
    </w:p>
    <w:p w:rsidR="008F4D3E" w:rsidRPr="009E490C" w:rsidRDefault="008F4D3E" w:rsidP="008F4D3E">
      <w:pPr>
        <w:tabs>
          <w:tab w:val="left" w:pos="1122"/>
          <w:tab w:val="left" w:pos="1870"/>
        </w:tabs>
        <w:spacing w:after="120"/>
        <w:ind w:left="1122" w:hanging="1122"/>
        <w:jc w:val="both"/>
        <w:rPr>
          <w:rFonts w:ascii="Arial" w:hAnsi="Arial" w:cs="Arial"/>
          <w:sz w:val="20"/>
          <w:szCs w:val="20"/>
          <w:lang w:val="ru-RU"/>
        </w:rPr>
      </w:pPr>
      <w:r w:rsidRPr="009E490C">
        <w:rPr>
          <w:rFonts w:ascii="Arial" w:hAnsi="Arial" w:cs="Arial"/>
          <w:b/>
          <w:bCs/>
          <w:sz w:val="20"/>
          <w:szCs w:val="20"/>
          <w:lang w:val="ru-RU"/>
        </w:rPr>
        <w:t>3.1.3.2</w:t>
      </w:r>
      <w:r w:rsidRPr="009E490C">
        <w:rPr>
          <w:rFonts w:ascii="Arial" w:hAnsi="Arial" w:cs="Arial"/>
          <w:sz w:val="20"/>
          <w:szCs w:val="20"/>
          <w:lang w:val="ru-RU"/>
        </w:rPr>
        <w:tab/>
        <w:t>Раствор или смесь,</w:t>
      </w:r>
      <w:r w:rsidR="00F12DF4">
        <w:rPr>
          <w:rFonts w:ascii="Arial" w:hAnsi="Arial" w:cs="Arial"/>
          <w:sz w:val="20"/>
          <w:szCs w:val="20"/>
          <w:lang w:val="ru-RU"/>
        </w:rPr>
        <w:t xml:space="preserve"> </w:t>
      </w:r>
      <w:r w:rsidR="00F12DF4" w:rsidRPr="004A6F19">
        <w:rPr>
          <w:rFonts w:ascii="Arial" w:hAnsi="Arial" w:cs="Arial"/>
          <w:sz w:val="20"/>
          <w:szCs w:val="20"/>
          <w:lang w:val="ru-RU"/>
        </w:rPr>
        <w:t>отвечающие классификационным критериям, установленным</w:t>
      </w:r>
      <w:proofErr w:type="gramStart"/>
      <w:r w:rsidR="00F12DF4" w:rsidRPr="004A6F19">
        <w:rPr>
          <w:rFonts w:ascii="Arial" w:hAnsi="Arial" w:cs="Arial"/>
          <w:sz w:val="20"/>
          <w:szCs w:val="20"/>
          <w:lang w:val="ru-RU"/>
        </w:rPr>
        <w:t xml:space="preserve"> П</w:t>
      </w:r>
      <w:proofErr w:type="gramEnd"/>
      <w:r w:rsidR="00F12DF4" w:rsidRPr="004A6F19">
        <w:rPr>
          <w:rFonts w:ascii="Arial" w:hAnsi="Arial" w:cs="Arial"/>
          <w:sz w:val="20"/>
          <w:szCs w:val="20"/>
          <w:lang w:val="ru-RU"/>
        </w:rPr>
        <w:t>рил. 2 к СМГС, и</w:t>
      </w:r>
      <w:r w:rsidRPr="009E490C">
        <w:rPr>
          <w:rFonts w:ascii="Arial" w:hAnsi="Arial" w:cs="Arial"/>
          <w:sz w:val="20"/>
          <w:szCs w:val="20"/>
          <w:lang w:val="ru-RU"/>
        </w:rPr>
        <w:t xml:space="preserve"> состоящие из конкретного преобладающего вещества, указанного по наименованию в таблице А главы 3.2, и одного или нескольких веществ, не подпадающих под действие Прил. 2 к СМГС, и/или следы незначительных количеств одного или нескольких веществ, указанных по наименованию в таблице А главы 3.2, должны быть отнесены к номеру ООН и надлежащему наименованию </w:t>
      </w:r>
      <w:r w:rsidRPr="009E490C">
        <w:rPr>
          <w:rFonts w:ascii="Arial" w:hAnsi="Arial" w:cs="Arial"/>
          <w:sz w:val="20"/>
          <w:szCs w:val="20"/>
          <w:lang w:val="ru-RU"/>
        </w:rPr>
        <w:lastRenderedPageBreak/>
        <w:t>преобладающего вещества, указанного по наименованию в таблице</w:t>
      </w:r>
      <w:proofErr w:type="gramStart"/>
      <w:r w:rsidRPr="009E490C">
        <w:rPr>
          <w:rFonts w:ascii="Arial" w:hAnsi="Arial" w:cs="Arial"/>
          <w:sz w:val="20"/>
          <w:szCs w:val="20"/>
          <w:lang w:val="ru-RU"/>
        </w:rPr>
        <w:t xml:space="preserve"> А</w:t>
      </w:r>
      <w:proofErr w:type="gramEnd"/>
      <w:r w:rsidRPr="009E490C">
        <w:rPr>
          <w:rFonts w:ascii="Arial" w:hAnsi="Arial" w:cs="Arial"/>
          <w:sz w:val="20"/>
          <w:szCs w:val="20"/>
          <w:lang w:val="ru-RU"/>
        </w:rPr>
        <w:t xml:space="preserve"> главы 3.2, за исключением следующих случаев:</w:t>
      </w:r>
    </w:p>
    <w:p w:rsidR="008F4D3E" w:rsidRPr="009E490C" w:rsidRDefault="008F4D3E" w:rsidP="008F4D3E">
      <w:pPr>
        <w:tabs>
          <w:tab w:val="left" w:pos="1309"/>
          <w:tab w:val="left" w:pos="1870"/>
        </w:tabs>
        <w:spacing w:after="120"/>
        <w:ind w:left="1122"/>
        <w:jc w:val="both"/>
        <w:rPr>
          <w:rFonts w:ascii="Arial" w:hAnsi="Arial" w:cs="Arial"/>
          <w:sz w:val="20"/>
          <w:szCs w:val="20"/>
          <w:lang w:val="ru-RU"/>
        </w:rPr>
      </w:pPr>
      <w:r w:rsidRPr="009E490C">
        <w:rPr>
          <w:rFonts w:ascii="Arial" w:hAnsi="Arial" w:cs="Arial"/>
          <w:sz w:val="20"/>
          <w:szCs w:val="20"/>
          <w:lang w:val="ru-RU"/>
        </w:rPr>
        <w:t>а) раствор или смесь указаны по наименованию в таблице</w:t>
      </w:r>
      <w:proofErr w:type="gramStart"/>
      <w:r w:rsidRPr="009E490C">
        <w:rPr>
          <w:rFonts w:ascii="Arial" w:hAnsi="Arial" w:cs="Arial"/>
          <w:sz w:val="20"/>
          <w:szCs w:val="20"/>
          <w:lang w:val="ru-RU"/>
        </w:rPr>
        <w:t xml:space="preserve"> А</w:t>
      </w:r>
      <w:proofErr w:type="gramEnd"/>
      <w:r w:rsidRPr="009E490C">
        <w:rPr>
          <w:rFonts w:ascii="Arial" w:hAnsi="Arial" w:cs="Arial"/>
          <w:sz w:val="20"/>
          <w:szCs w:val="20"/>
          <w:lang w:val="ru-RU"/>
        </w:rPr>
        <w:t xml:space="preserve"> главы 3.2;</w:t>
      </w:r>
    </w:p>
    <w:p w:rsidR="008F4D3E" w:rsidRPr="009E490C" w:rsidRDefault="008F4D3E" w:rsidP="008F4D3E">
      <w:pPr>
        <w:tabs>
          <w:tab w:val="left" w:pos="1309"/>
          <w:tab w:val="left" w:pos="1870"/>
        </w:tabs>
        <w:spacing w:after="120"/>
        <w:ind w:left="1122"/>
        <w:jc w:val="both"/>
        <w:rPr>
          <w:rFonts w:ascii="Arial" w:hAnsi="Arial" w:cs="Arial"/>
          <w:sz w:val="20"/>
          <w:szCs w:val="20"/>
          <w:lang w:val="ru-RU"/>
        </w:rPr>
      </w:pPr>
      <w:r w:rsidRPr="009E490C">
        <w:rPr>
          <w:rFonts w:ascii="Arial" w:hAnsi="Arial" w:cs="Arial"/>
          <w:sz w:val="20"/>
          <w:szCs w:val="20"/>
          <w:lang w:val="ru-RU"/>
        </w:rPr>
        <w:t>б) наименование и описание вещества, указанного по наименованию в таблице</w:t>
      </w:r>
      <w:proofErr w:type="gramStart"/>
      <w:r w:rsidRPr="009E490C">
        <w:rPr>
          <w:rFonts w:ascii="Arial" w:hAnsi="Arial" w:cs="Arial"/>
          <w:sz w:val="20"/>
          <w:szCs w:val="20"/>
          <w:lang w:val="ru-RU"/>
        </w:rPr>
        <w:t xml:space="preserve"> А</w:t>
      </w:r>
      <w:proofErr w:type="gramEnd"/>
      <w:r w:rsidRPr="009E490C">
        <w:rPr>
          <w:rFonts w:ascii="Arial" w:hAnsi="Arial" w:cs="Arial"/>
          <w:sz w:val="20"/>
          <w:szCs w:val="20"/>
          <w:lang w:val="ru-RU"/>
        </w:rPr>
        <w:t xml:space="preserve"> главы 3.2, конкретно указывают на то, что они применяются только к химически чистому веществу;</w:t>
      </w:r>
    </w:p>
    <w:p w:rsidR="008F4D3E" w:rsidRPr="009E490C" w:rsidRDefault="008F4D3E" w:rsidP="008F4D3E">
      <w:pPr>
        <w:pStyle w:val="20"/>
        <w:tabs>
          <w:tab w:val="left" w:pos="1309"/>
        </w:tabs>
        <w:jc w:val="both"/>
        <w:rPr>
          <w:szCs w:val="20"/>
        </w:rPr>
      </w:pPr>
      <w:r w:rsidRPr="009E490C">
        <w:rPr>
          <w:szCs w:val="20"/>
        </w:rPr>
        <w:t xml:space="preserve">в) класс, классификационный код, группа упаковки или физическое состояние раствора или смеси являются иными, чем у вещества, указанного по наименованию в таблице А главы 3.2; </w:t>
      </w:r>
    </w:p>
    <w:p w:rsidR="008F4D3E" w:rsidRPr="009E490C" w:rsidRDefault="008F4D3E" w:rsidP="008F4D3E">
      <w:pPr>
        <w:tabs>
          <w:tab w:val="left" w:pos="1309"/>
          <w:tab w:val="left" w:pos="1870"/>
        </w:tabs>
        <w:spacing w:after="120"/>
        <w:ind w:left="1122"/>
        <w:jc w:val="both"/>
        <w:rPr>
          <w:rFonts w:ascii="Arial" w:hAnsi="Arial" w:cs="Arial"/>
          <w:sz w:val="20"/>
          <w:szCs w:val="20"/>
          <w:lang w:val="ru-RU"/>
        </w:rPr>
      </w:pPr>
      <w:r w:rsidRPr="009E490C">
        <w:rPr>
          <w:rFonts w:ascii="Arial" w:hAnsi="Arial" w:cs="Arial"/>
          <w:sz w:val="20"/>
          <w:szCs w:val="20"/>
          <w:lang w:val="ru-RU"/>
        </w:rPr>
        <w:t>г) опасные характеристики и свойства раствора или смеси требуют принятия аварийных мер, отличающихся от аварийных мер, требуемых в случае вещества, указанного по наименованию в таблице</w:t>
      </w:r>
      <w:proofErr w:type="gramStart"/>
      <w:r w:rsidRPr="009E490C">
        <w:rPr>
          <w:rFonts w:ascii="Arial" w:hAnsi="Arial" w:cs="Arial"/>
          <w:sz w:val="20"/>
          <w:szCs w:val="20"/>
          <w:lang w:val="ru-RU"/>
        </w:rPr>
        <w:t xml:space="preserve"> А</w:t>
      </w:r>
      <w:proofErr w:type="gramEnd"/>
      <w:r w:rsidRPr="009E490C">
        <w:rPr>
          <w:rFonts w:ascii="Arial" w:hAnsi="Arial" w:cs="Arial"/>
          <w:sz w:val="20"/>
          <w:szCs w:val="20"/>
          <w:lang w:val="ru-RU"/>
        </w:rPr>
        <w:t xml:space="preserve"> главы 3.2.</w:t>
      </w:r>
    </w:p>
    <w:p w:rsidR="008F4D3E" w:rsidRPr="009E490C" w:rsidRDefault="008F4D3E" w:rsidP="008F4D3E">
      <w:pPr>
        <w:tabs>
          <w:tab w:val="left" w:pos="1122"/>
          <w:tab w:val="left" w:pos="1870"/>
        </w:tabs>
        <w:spacing w:after="120"/>
        <w:ind w:left="1123"/>
        <w:jc w:val="both"/>
        <w:rPr>
          <w:rFonts w:ascii="Arial" w:hAnsi="Arial" w:cs="Arial"/>
          <w:sz w:val="20"/>
          <w:szCs w:val="20"/>
          <w:lang w:val="ru-RU"/>
        </w:rPr>
      </w:pPr>
      <w:r w:rsidRPr="009E490C">
        <w:rPr>
          <w:rFonts w:ascii="Arial" w:hAnsi="Arial" w:cs="Arial"/>
          <w:sz w:val="20"/>
          <w:szCs w:val="20"/>
          <w:lang w:val="ru-RU"/>
        </w:rPr>
        <w:t>В надлежащее наименование груза в качестве его части в зависимости от конкретного случая должно быть добавлено уточняющее слово «РАСТВОР» или «СМЕСЬ», например:  «АЦЕТОНА РАСТВОР».  Кроме того, после основного описания смеси или раствора разрешается также указать концентрацию смеси или раствора, например:  «АЦЕТОНА РАСТВОР, 75%» или «АЦЕТОНА 75%  - РАСТВОР».</w:t>
      </w:r>
    </w:p>
    <w:p w:rsidR="00804472" w:rsidRDefault="008F4D3E" w:rsidP="008F4D3E">
      <w:pPr>
        <w:ind w:left="1122" w:hanging="1122"/>
        <w:jc w:val="both"/>
      </w:pPr>
      <w:r w:rsidRPr="009E490C">
        <w:rPr>
          <w:rFonts w:ascii="Arial" w:hAnsi="Arial" w:cs="Arial"/>
          <w:b/>
          <w:bCs/>
          <w:sz w:val="20"/>
          <w:szCs w:val="20"/>
          <w:lang w:val="ru-RU"/>
        </w:rPr>
        <w:t>3.1.3.3</w:t>
      </w:r>
      <w:r w:rsidRPr="009E490C">
        <w:rPr>
          <w:rFonts w:ascii="Arial" w:hAnsi="Arial" w:cs="Arial"/>
          <w:sz w:val="20"/>
          <w:szCs w:val="20"/>
          <w:lang w:val="ru-RU"/>
        </w:rPr>
        <w:tab/>
        <w:t xml:space="preserve">Раствор или смесь, </w:t>
      </w:r>
      <w:r w:rsidR="00D14419" w:rsidRPr="004A6F19">
        <w:rPr>
          <w:rFonts w:ascii="Arial" w:hAnsi="Arial" w:cs="Arial"/>
          <w:sz w:val="20"/>
          <w:szCs w:val="20"/>
          <w:lang w:val="ru-RU"/>
        </w:rPr>
        <w:t>отвечающие классификационным критериям, установленным</w:t>
      </w:r>
      <w:proofErr w:type="gramStart"/>
      <w:r w:rsidR="00D14419" w:rsidRPr="004A6F19">
        <w:rPr>
          <w:rFonts w:ascii="Arial" w:hAnsi="Arial" w:cs="Arial"/>
          <w:sz w:val="20"/>
          <w:szCs w:val="20"/>
          <w:lang w:val="ru-RU"/>
        </w:rPr>
        <w:t xml:space="preserve"> П</w:t>
      </w:r>
      <w:proofErr w:type="gramEnd"/>
      <w:r w:rsidR="00D14419" w:rsidRPr="004A6F19">
        <w:rPr>
          <w:rFonts w:ascii="Arial" w:hAnsi="Arial" w:cs="Arial"/>
          <w:sz w:val="20"/>
          <w:szCs w:val="20"/>
          <w:lang w:val="ru-RU"/>
        </w:rPr>
        <w:t>рил. 2 к СМГС, которые не указаны по наименованию в таблице А главы 3.2 и состоящие из двух или нескольких опасных веществ, должны быть отнесены к позиции, у которой надлежащее наименование груза, описание, класс, классификационный код и группа упаковки наиболее точно описывают данный раствор или смесь.</w:t>
      </w:r>
      <w:r w:rsidR="00D14419">
        <w:rPr>
          <w:rFonts w:ascii="Arial" w:hAnsi="Arial" w:cs="Arial"/>
          <w:sz w:val="20"/>
          <w:szCs w:val="20"/>
          <w:lang w:val="ru-RU"/>
        </w:rPr>
        <w:t xml:space="preserve"> </w:t>
      </w:r>
    </w:p>
    <w:sectPr w:rsidR="00804472">
      <w:footerReference w:type="even" r:id="rId6"/>
      <w:footerReference w:type="default" r:id="rId7"/>
      <w:pgSz w:w="11906" w:h="16838"/>
      <w:pgMar w:top="1440" w:right="1800" w:bottom="1440" w:left="180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4541" w:rsidRDefault="00AB4541">
      <w:r>
        <w:separator/>
      </w:r>
    </w:p>
  </w:endnote>
  <w:endnote w:type="continuationSeparator" w:id="0">
    <w:p w:rsidR="00AB4541" w:rsidRDefault="00AB45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7E29" w:rsidRDefault="00297E29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297E29" w:rsidRDefault="00297E29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7E29" w:rsidRDefault="00297E29">
    <w:pPr>
      <w:pStyle w:val="a3"/>
      <w:framePr w:wrap="around" w:vAnchor="text" w:hAnchor="page" w:x="5728" w:y="27"/>
      <w:rPr>
        <w:rStyle w:val="a6"/>
        <w:rFonts w:ascii="Arial" w:hAnsi="Arial" w:cs="Arial"/>
        <w:sz w:val="24"/>
        <w:szCs w:val="24"/>
      </w:rPr>
    </w:pPr>
    <w:r>
      <w:rPr>
        <w:rStyle w:val="a6"/>
        <w:rFonts w:ascii="Arial" w:hAnsi="Arial" w:cs="Arial"/>
        <w:sz w:val="24"/>
        <w:szCs w:val="24"/>
      </w:rPr>
      <w:t>3.1-</w:t>
    </w:r>
    <w:r>
      <w:rPr>
        <w:rStyle w:val="a6"/>
        <w:rFonts w:ascii="Arial" w:hAnsi="Arial" w:cs="Arial"/>
        <w:sz w:val="24"/>
        <w:szCs w:val="24"/>
      </w:rPr>
      <w:fldChar w:fldCharType="begin"/>
    </w:r>
    <w:r>
      <w:rPr>
        <w:rStyle w:val="a6"/>
        <w:rFonts w:ascii="Arial" w:hAnsi="Arial" w:cs="Arial"/>
        <w:sz w:val="24"/>
        <w:szCs w:val="24"/>
      </w:rPr>
      <w:instrText xml:space="preserve">PAGE  </w:instrText>
    </w:r>
    <w:r>
      <w:rPr>
        <w:rStyle w:val="a6"/>
        <w:rFonts w:ascii="Arial" w:hAnsi="Arial" w:cs="Arial"/>
        <w:sz w:val="24"/>
        <w:szCs w:val="24"/>
      </w:rPr>
      <w:fldChar w:fldCharType="separate"/>
    </w:r>
    <w:r w:rsidR="00106B66">
      <w:rPr>
        <w:rStyle w:val="a6"/>
        <w:rFonts w:ascii="Arial" w:hAnsi="Arial" w:cs="Arial"/>
        <w:noProof/>
        <w:sz w:val="24"/>
        <w:szCs w:val="24"/>
      </w:rPr>
      <w:t>1</w:t>
    </w:r>
    <w:r>
      <w:rPr>
        <w:rStyle w:val="a6"/>
        <w:rFonts w:ascii="Arial" w:hAnsi="Arial" w:cs="Arial"/>
        <w:sz w:val="24"/>
        <w:szCs w:val="24"/>
      </w:rPr>
      <w:fldChar w:fldCharType="end"/>
    </w:r>
  </w:p>
  <w:p w:rsidR="00297E29" w:rsidRDefault="00297E29">
    <w:pPr>
      <w:pStyle w:val="a3"/>
      <w:spacing w:before="40"/>
      <w:rPr>
        <w:rFonts w:ascii="Arial" w:hAnsi="Arial" w:cs="Arial"/>
        <w:sz w:val="24"/>
        <w:szCs w:val="24"/>
        <w:lang w:val="ru-RU"/>
      </w:rPr>
    </w:pPr>
    <w:r>
      <w:rPr>
        <w:lang w:val="ru-RU"/>
      </w:rPr>
      <w:t xml:space="preserve">                                                   </w:t>
    </w:r>
    <w: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4541" w:rsidRDefault="00AB4541">
      <w:r>
        <w:separator/>
      </w:r>
    </w:p>
  </w:footnote>
  <w:footnote w:type="continuationSeparator" w:id="0">
    <w:p w:rsidR="00AB4541" w:rsidRDefault="00AB4541">
      <w:r>
        <w:continuationSeparator/>
      </w:r>
    </w:p>
  </w:footnote>
  <w:footnote w:id="1">
    <w:p w:rsidR="00297E29" w:rsidRPr="00184EAD" w:rsidRDefault="00297E29" w:rsidP="00184EAD">
      <w:pPr>
        <w:tabs>
          <w:tab w:val="left" w:pos="2805"/>
        </w:tabs>
        <w:jc w:val="both"/>
        <w:rPr>
          <w:rFonts w:ascii="Arial" w:hAnsi="Arial" w:cs="Arial"/>
          <w:i/>
          <w:iCs/>
          <w:sz w:val="18"/>
          <w:szCs w:val="18"/>
        </w:rPr>
      </w:pPr>
      <w:r w:rsidRPr="00184EAD">
        <w:rPr>
          <w:rStyle w:val="a9"/>
          <w:rFonts w:ascii="Arial" w:hAnsi="Arial" w:cs="Arial"/>
          <w:b/>
          <w:bCs/>
          <w:sz w:val="18"/>
          <w:szCs w:val="18"/>
        </w:rPr>
        <w:footnoteRef/>
      </w:r>
      <w:r w:rsidR="004C562E">
        <w:rPr>
          <w:rFonts w:ascii="Arial" w:hAnsi="Arial" w:cs="Arial"/>
          <w:i/>
          <w:iCs/>
          <w:sz w:val="18"/>
          <w:szCs w:val="18"/>
          <w:lang w:val="ru-RU"/>
        </w:rPr>
        <w:t xml:space="preserve"> </w:t>
      </w:r>
      <w:r w:rsidRPr="00184EAD">
        <w:rPr>
          <w:rFonts w:ascii="Arial" w:hAnsi="Arial" w:cs="Arial"/>
          <w:i/>
          <w:iCs/>
          <w:sz w:val="18"/>
          <w:szCs w:val="18"/>
        </w:rPr>
        <w:t xml:space="preserve">Более точные сведения содержатся в алфавитном указателе (таблица </w:t>
      </w:r>
      <w:r w:rsidRPr="00184EAD">
        <w:rPr>
          <w:rFonts w:ascii="Arial" w:hAnsi="Arial" w:cs="Arial"/>
          <w:i/>
          <w:iCs/>
          <w:sz w:val="18"/>
          <w:szCs w:val="18"/>
          <w:lang w:val="ru-RU"/>
        </w:rPr>
        <w:t>Б</w:t>
      </w:r>
      <w:r w:rsidRPr="00184EAD">
        <w:rPr>
          <w:rFonts w:ascii="Arial" w:hAnsi="Arial" w:cs="Arial"/>
          <w:i/>
          <w:iCs/>
          <w:sz w:val="18"/>
          <w:szCs w:val="18"/>
        </w:rPr>
        <w:t>, глав</w:t>
      </w:r>
      <w:r w:rsidRPr="00184EAD">
        <w:rPr>
          <w:rFonts w:ascii="Arial" w:hAnsi="Arial" w:cs="Arial"/>
          <w:i/>
          <w:iCs/>
          <w:sz w:val="18"/>
          <w:szCs w:val="18"/>
          <w:lang w:val="ru-RU"/>
        </w:rPr>
        <w:t>ы</w:t>
      </w:r>
      <w:r w:rsidRPr="00184EAD">
        <w:rPr>
          <w:rFonts w:ascii="Arial" w:hAnsi="Arial" w:cs="Arial"/>
          <w:i/>
          <w:iCs/>
          <w:sz w:val="18"/>
          <w:szCs w:val="18"/>
        </w:rPr>
        <w:t> 3.2), например:</w:t>
      </w:r>
    </w:p>
    <w:p w:rsidR="00297E29" w:rsidRPr="00184EAD" w:rsidRDefault="00297E29" w:rsidP="00184EAD">
      <w:pPr>
        <w:tabs>
          <w:tab w:val="left" w:pos="2805"/>
        </w:tabs>
        <w:ind w:left="1134" w:hanging="1134"/>
        <w:jc w:val="both"/>
        <w:rPr>
          <w:rFonts w:ascii="Arial" w:hAnsi="Arial" w:cs="Arial"/>
          <w:i/>
          <w:iCs/>
          <w:sz w:val="18"/>
          <w:szCs w:val="18"/>
        </w:rPr>
      </w:pPr>
      <w:r w:rsidRPr="00184EAD">
        <w:rPr>
          <w:rFonts w:ascii="Arial" w:hAnsi="Arial" w:cs="Arial"/>
          <w:i/>
          <w:iCs/>
          <w:sz w:val="18"/>
          <w:szCs w:val="18"/>
        </w:rPr>
        <w:tab/>
        <w:t>НИТРОКСИЛОЛЫ, ЖИДКИЕ</w:t>
      </w:r>
      <w:r w:rsidRPr="00184EAD">
        <w:rPr>
          <w:rFonts w:ascii="Arial" w:hAnsi="Arial" w:cs="Arial"/>
          <w:i/>
          <w:iCs/>
          <w:sz w:val="18"/>
          <w:szCs w:val="18"/>
          <w:lang w:val="ru-RU"/>
        </w:rPr>
        <w:t xml:space="preserve"> </w:t>
      </w:r>
      <w:r w:rsidRPr="00184EAD">
        <w:rPr>
          <w:rFonts w:ascii="Arial" w:hAnsi="Arial" w:cs="Arial"/>
          <w:i/>
          <w:iCs/>
          <w:sz w:val="18"/>
          <w:szCs w:val="18"/>
        </w:rPr>
        <w:t>6.1   1665</w:t>
      </w:r>
    </w:p>
    <w:p w:rsidR="00297E29" w:rsidRPr="00184EAD" w:rsidRDefault="00297E29" w:rsidP="00184EAD">
      <w:pPr>
        <w:pStyle w:val="a8"/>
        <w:spacing w:line="240" w:lineRule="auto"/>
        <w:ind w:left="1134" w:hanging="1134"/>
        <w:jc w:val="both"/>
        <w:rPr>
          <w:rFonts w:ascii="Arial" w:hAnsi="Arial" w:cs="Arial"/>
          <w:b/>
          <w:bCs/>
          <w:sz w:val="18"/>
          <w:szCs w:val="18"/>
        </w:rPr>
      </w:pPr>
      <w:r w:rsidRPr="00184EAD">
        <w:rPr>
          <w:rFonts w:ascii="Arial" w:hAnsi="Arial" w:cs="Arial"/>
          <w:i/>
          <w:iCs/>
          <w:sz w:val="18"/>
          <w:szCs w:val="18"/>
        </w:rPr>
        <w:tab/>
      </w:r>
      <w:r w:rsidRPr="00184EAD">
        <w:rPr>
          <w:rFonts w:ascii="Arial" w:hAnsi="Arial" w:cs="Arial"/>
          <w:i/>
          <w:iCs/>
          <w:sz w:val="18"/>
          <w:szCs w:val="18"/>
        </w:rPr>
        <w:tab/>
        <w:t>НИТРОКСИЛОЛЫ, ТВЕРДЫЕ 6.1   3447.</w:t>
      </w:r>
    </w:p>
  </w:footnote>
  <w:footnote w:id="2">
    <w:p w:rsidR="00297E29" w:rsidRDefault="00297E29" w:rsidP="00184EAD">
      <w:pPr>
        <w:pStyle w:val="a8"/>
        <w:spacing w:line="240" w:lineRule="auto"/>
        <w:jc w:val="both"/>
      </w:pPr>
      <w:r w:rsidRPr="00184EAD">
        <w:rPr>
          <w:rStyle w:val="a9"/>
          <w:rFonts w:ascii="Arial" w:hAnsi="Arial" w:cs="Arial"/>
          <w:sz w:val="18"/>
          <w:szCs w:val="18"/>
        </w:rPr>
        <w:t>2</w:t>
      </w:r>
      <w:r w:rsidRPr="00184EAD">
        <w:rPr>
          <w:rFonts w:ascii="Arial" w:hAnsi="Arial" w:cs="Arial"/>
          <w:sz w:val="18"/>
          <w:szCs w:val="18"/>
        </w:rPr>
        <w:t xml:space="preserve"> </w:t>
      </w:r>
      <w:r w:rsidRPr="00184EAD">
        <w:rPr>
          <w:rFonts w:ascii="Arial" w:hAnsi="Arial" w:cs="Arial"/>
          <w:i/>
          <w:iCs/>
          <w:sz w:val="18"/>
          <w:szCs w:val="18"/>
        </w:rPr>
        <w:t xml:space="preserve">Относится ко всем веществам (включая вещества, которые стабилизированы с помощью химических ингибиторов) с температурой самоускоряющегося разложения (ТСУР) в </w:t>
      </w:r>
      <w:r>
        <w:rPr>
          <w:rFonts w:ascii="Arial" w:hAnsi="Arial" w:cs="Arial"/>
          <w:i/>
          <w:iCs/>
          <w:sz w:val="18"/>
          <w:szCs w:val="18"/>
        </w:rPr>
        <w:t>средстве удержания</w:t>
      </w:r>
      <w:r w:rsidRPr="00184EAD">
        <w:rPr>
          <w:rFonts w:ascii="Arial" w:hAnsi="Arial" w:cs="Arial"/>
          <w:i/>
          <w:iCs/>
          <w:sz w:val="18"/>
          <w:szCs w:val="18"/>
        </w:rPr>
        <w:t>, которое используется для перевозки, менее 50°C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proofState w:grammar="clean"/>
  <w:stylePaneFormatFilter w:val="3F01"/>
  <w:defaultTabStop w:val="720"/>
  <w:drawingGridHorizontalSpacing w:val="18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84EAD"/>
    <w:rsid w:val="000F72DF"/>
    <w:rsid w:val="00106B66"/>
    <w:rsid w:val="00184EAD"/>
    <w:rsid w:val="001A4B21"/>
    <w:rsid w:val="00297E29"/>
    <w:rsid w:val="00316CA1"/>
    <w:rsid w:val="0033292B"/>
    <w:rsid w:val="00452001"/>
    <w:rsid w:val="00471D9B"/>
    <w:rsid w:val="004C562E"/>
    <w:rsid w:val="00597642"/>
    <w:rsid w:val="005A6888"/>
    <w:rsid w:val="00611AAD"/>
    <w:rsid w:val="006468ED"/>
    <w:rsid w:val="007439D5"/>
    <w:rsid w:val="00804472"/>
    <w:rsid w:val="008F4D3E"/>
    <w:rsid w:val="0093341D"/>
    <w:rsid w:val="00AB4541"/>
    <w:rsid w:val="00BF0FA5"/>
    <w:rsid w:val="00CA528A"/>
    <w:rsid w:val="00D14419"/>
    <w:rsid w:val="00DA2278"/>
    <w:rsid w:val="00DC3298"/>
    <w:rsid w:val="00DD7720"/>
    <w:rsid w:val="00E03900"/>
    <w:rsid w:val="00EE22D2"/>
    <w:rsid w:val="00F12D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tilde-lv/tildestengine" w:name="date"/>
  <w:smartTagType w:namespaceuri="urn:schemas-microsoft-com:office:smarttags" w:name="dat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  <w:lang w:val="lv-LV" w:eastAsia="en-US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russian"/>
    <w:next w:val="a"/>
    <w:qFormat/>
    <w:pPr>
      <w:keepNext/>
      <w:tabs>
        <w:tab w:val="left" w:pos="0"/>
      </w:tabs>
      <w:spacing w:after="120"/>
      <w:ind w:left="0" w:firstLine="0"/>
      <w:jc w:val="center"/>
      <w:outlineLvl w:val="5"/>
    </w:pPr>
    <w:rPr>
      <w:b/>
      <w:sz w:val="28"/>
    </w:rPr>
  </w:style>
  <w:style w:type="paragraph" w:styleId="7">
    <w:name w:val="heading 7"/>
    <w:basedOn w:val="russian"/>
    <w:next w:val="a"/>
    <w:qFormat/>
    <w:pPr>
      <w:keepNext/>
      <w:numPr>
        <w:ilvl w:val="12"/>
      </w:numPr>
      <w:tabs>
        <w:tab w:val="left" w:pos="1418"/>
        <w:tab w:val="left" w:pos="1701"/>
        <w:tab w:val="left" w:pos="2268"/>
        <w:tab w:val="left" w:pos="2835"/>
        <w:tab w:val="left" w:pos="3402"/>
      </w:tabs>
      <w:jc w:val="center"/>
      <w:outlineLvl w:val="6"/>
    </w:pPr>
    <w:rPr>
      <w:b/>
      <w:sz w:val="24"/>
    </w:rPr>
  </w:style>
  <w:style w:type="paragraph" w:styleId="8">
    <w:name w:val="heading 8"/>
    <w:basedOn w:val="russian"/>
    <w:next w:val="a"/>
    <w:qFormat/>
    <w:pPr>
      <w:keepNext/>
      <w:tabs>
        <w:tab w:val="left" w:pos="1418"/>
        <w:tab w:val="left" w:pos="2835"/>
        <w:tab w:val="left" w:pos="3402"/>
      </w:tabs>
      <w:jc w:val="left"/>
      <w:outlineLvl w:val="7"/>
    </w:pPr>
    <w:rPr>
      <w:b/>
    </w:rPr>
  </w:style>
  <w:style w:type="paragraph" w:styleId="9">
    <w:name w:val="heading 9"/>
    <w:basedOn w:val="russian"/>
    <w:next w:val="a"/>
    <w:qFormat/>
    <w:pPr>
      <w:keepNext/>
      <w:numPr>
        <w:ilvl w:val="12"/>
      </w:numPr>
      <w:tabs>
        <w:tab w:val="left" w:pos="1418"/>
      </w:tabs>
      <w:ind w:left="1418" w:hanging="1418"/>
      <w:outlineLvl w:val="8"/>
    </w:pPr>
    <w:rPr>
      <w:b/>
      <w:i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russian">
    <w:name w:val="russian"/>
    <w:autoRedefine/>
    <w:pPr>
      <w:tabs>
        <w:tab w:val="left" w:pos="993"/>
      </w:tabs>
      <w:spacing w:before="120" w:after="60"/>
      <w:ind w:left="993" w:hanging="993"/>
      <w:jc w:val="both"/>
    </w:pPr>
    <w:rPr>
      <w:rFonts w:ascii="Arial" w:hAnsi="Arial" w:cs="Arial"/>
      <w:lang w:eastAsia="en-US"/>
    </w:rPr>
  </w:style>
  <w:style w:type="paragraph" w:styleId="a3">
    <w:name w:val="footer"/>
    <w:basedOn w:val="a"/>
    <w:pPr>
      <w:tabs>
        <w:tab w:val="center" w:pos="4153"/>
        <w:tab w:val="right" w:pos="8306"/>
      </w:tabs>
    </w:pPr>
    <w:rPr>
      <w:sz w:val="28"/>
      <w:szCs w:val="20"/>
      <w:lang w:val="en-US"/>
    </w:rPr>
  </w:style>
  <w:style w:type="paragraph" w:customStyle="1" w:styleId="magyind">
    <w:name w:val="magy_ind"/>
    <w:basedOn w:val="russian"/>
    <w:autoRedefine/>
    <w:pPr>
      <w:tabs>
        <w:tab w:val="left" w:pos="851"/>
      </w:tabs>
      <w:ind w:left="2250" w:hanging="810"/>
    </w:pPr>
  </w:style>
  <w:style w:type="paragraph" w:customStyle="1" w:styleId="magyind2">
    <w:name w:val="magy_ind2"/>
    <w:basedOn w:val="russian"/>
    <w:autoRedefine/>
    <w:pPr>
      <w:tabs>
        <w:tab w:val="left" w:pos="1620"/>
        <w:tab w:val="left" w:pos="2160"/>
      </w:tabs>
      <w:spacing w:before="60"/>
      <w:ind w:left="3600" w:hanging="900"/>
    </w:pPr>
  </w:style>
  <w:style w:type="paragraph" w:styleId="a4">
    <w:name w:val="Body Text Indent"/>
    <w:basedOn w:val="a"/>
    <w:pPr>
      <w:ind w:left="900" w:hanging="900"/>
    </w:pPr>
    <w:rPr>
      <w:lang w:val="ru-RU"/>
    </w:rPr>
  </w:style>
  <w:style w:type="paragraph" w:styleId="a5">
    <w:name w:val="Body Text"/>
    <w:basedOn w:val="a"/>
    <w:pPr>
      <w:widowControl w:val="0"/>
      <w:jc w:val="both"/>
    </w:pPr>
    <w:rPr>
      <w:snapToGrid w:val="0"/>
      <w:szCs w:val="20"/>
      <w:lang w:val="en-GB"/>
    </w:rPr>
  </w:style>
  <w:style w:type="paragraph" w:customStyle="1" w:styleId="megj">
    <w:name w:val="megj"/>
    <w:basedOn w:val="russian"/>
    <w:autoRedefine/>
    <w:pPr>
      <w:tabs>
        <w:tab w:val="left" w:pos="3544"/>
      </w:tabs>
      <w:ind w:firstLine="0"/>
    </w:pPr>
    <w:rPr>
      <w:iCs/>
    </w:rPr>
  </w:style>
  <w:style w:type="character" w:styleId="a6">
    <w:name w:val="page number"/>
    <w:basedOn w:val="a0"/>
  </w:style>
  <w:style w:type="paragraph" w:styleId="20">
    <w:name w:val="Body Text Indent 2"/>
    <w:basedOn w:val="a"/>
    <w:pPr>
      <w:ind w:left="1122"/>
    </w:pPr>
    <w:rPr>
      <w:rFonts w:ascii="Arial" w:hAnsi="Arial" w:cs="Arial"/>
      <w:bCs/>
      <w:sz w:val="20"/>
    </w:rPr>
  </w:style>
  <w:style w:type="paragraph" w:styleId="a7">
    <w:name w:val="header"/>
    <w:basedOn w:val="a"/>
    <w:pPr>
      <w:tabs>
        <w:tab w:val="center" w:pos="4153"/>
        <w:tab w:val="right" w:pos="8306"/>
      </w:tabs>
      <w:spacing w:line="288" w:lineRule="auto"/>
    </w:pPr>
    <w:rPr>
      <w:szCs w:val="20"/>
      <w:lang w:val="ru-RU"/>
    </w:rPr>
  </w:style>
  <w:style w:type="paragraph" w:styleId="a8">
    <w:name w:val="footnote text"/>
    <w:basedOn w:val="a"/>
    <w:semiHidden/>
    <w:pPr>
      <w:tabs>
        <w:tab w:val="left" w:pos="567"/>
        <w:tab w:val="left" w:pos="1134"/>
        <w:tab w:val="left" w:pos="1701"/>
        <w:tab w:val="left" w:pos="2268"/>
        <w:tab w:val="left" w:pos="6237"/>
      </w:tabs>
      <w:spacing w:line="288" w:lineRule="auto"/>
    </w:pPr>
    <w:rPr>
      <w:sz w:val="20"/>
      <w:szCs w:val="20"/>
      <w:lang w:val="ru-RU"/>
    </w:rPr>
  </w:style>
  <w:style w:type="character" w:styleId="a9">
    <w:name w:val="footnote reference"/>
    <w:aliases w:val="Footnote Reference/"/>
    <w:semiHidden/>
    <w:rPr>
      <w:vertAlign w:val="superscript"/>
    </w:rPr>
  </w:style>
  <w:style w:type="paragraph" w:customStyle="1" w:styleId="10">
    <w:name w:val="Заголовок 10"/>
    <w:basedOn w:val="aa"/>
    <w:pPr>
      <w:tabs>
        <w:tab w:val="left" w:pos="567"/>
        <w:tab w:val="left" w:pos="1134"/>
        <w:tab w:val="left" w:pos="1701"/>
        <w:tab w:val="left" w:pos="2268"/>
        <w:tab w:val="left" w:pos="6237"/>
      </w:tabs>
      <w:spacing w:before="0" w:after="0" w:line="288" w:lineRule="auto"/>
      <w:outlineLvl w:val="9"/>
    </w:pPr>
    <w:rPr>
      <w:rFonts w:ascii="Times New Roman" w:hAnsi="Times New Roman" w:cs="Times New Roman"/>
      <w:bCs w:val="0"/>
      <w:kern w:val="0"/>
      <w:sz w:val="24"/>
      <w:szCs w:val="20"/>
      <w:lang w:val="ru-RU"/>
    </w:rPr>
  </w:style>
  <w:style w:type="paragraph" w:styleId="aa">
    <w:name w:val="Title"/>
    <w:basedOn w:val="a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Jutumullitekst">
    <w:name w:val="Jutumullitekst"/>
    <w:basedOn w:val="a"/>
    <w:semiHidden/>
    <w:rPr>
      <w:rFonts w:ascii="Tahoma" w:hAnsi="Tahoma" w:cs="Tahoma"/>
      <w:sz w:val="16"/>
      <w:szCs w:val="16"/>
    </w:rPr>
  </w:style>
  <w:style w:type="paragraph" w:styleId="ab">
    <w:name w:val="Balloon Text"/>
    <w:basedOn w:val="a"/>
    <w:semiHidden/>
    <w:rsid w:val="00184EA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1538</Words>
  <Characters>8770</Characters>
  <Application>Microsoft Office Word</Application>
  <DocSecurity>0</DocSecurity>
  <Lines>73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ЧАСТЬ 3</vt:lpstr>
      <vt:lpstr>ЧАСТЬ 3</vt:lpstr>
    </vt:vector>
  </TitlesOfParts>
  <Company>VA/s "LDz"</Company>
  <LinksUpToDate>false</LinksUpToDate>
  <CharactersWithSpaces>10288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ЧАСТЬ 3</dc:title>
  <dc:subject/>
  <dc:creator>Dainis Lacis</dc:creator>
  <cp:keywords/>
  <cp:lastModifiedBy>NataliaVorontsova</cp:lastModifiedBy>
  <cp:revision>2</cp:revision>
  <dcterms:created xsi:type="dcterms:W3CDTF">2015-02-16T14:16:00Z</dcterms:created>
  <dcterms:modified xsi:type="dcterms:W3CDTF">2015-02-16T14:16:00Z</dcterms:modified>
</cp:coreProperties>
</file>